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4" w:rsidRPr="000E442F" w:rsidRDefault="00EB6BC4" w:rsidP="00EB6BC4">
      <w:pPr>
        <w:spacing w:after="0" w:line="240" w:lineRule="auto"/>
        <w:ind w:firstLine="567"/>
        <w:jc w:val="center"/>
        <w:rPr>
          <w:rFonts w:ascii="Times New Roman" w:hAnsi="Times New Roman" w:cs="Times New Roman"/>
          <w:b/>
          <w:sz w:val="28"/>
          <w:szCs w:val="28"/>
          <w:lang w:val="kk-KZ"/>
        </w:rPr>
      </w:pPr>
      <w:r w:rsidRPr="000E442F">
        <w:rPr>
          <w:rFonts w:ascii="Times New Roman" w:hAnsi="Times New Roman" w:cs="Times New Roman"/>
          <w:b/>
          <w:sz w:val="28"/>
          <w:szCs w:val="28"/>
          <w:lang w:val="kk-KZ"/>
        </w:rPr>
        <w:t>«Кедендік тазарту мен тауарларды шығару барысындағы тауарларды сыныптау</w:t>
      </w:r>
      <w:r w:rsidRPr="000E442F">
        <w:rPr>
          <w:rFonts w:ascii="Times New Roman" w:hAnsi="Times New Roman" w:cs="Times New Roman"/>
          <w:b/>
          <w:bCs/>
          <w:color w:val="000000"/>
          <w:sz w:val="28"/>
          <w:szCs w:val="28"/>
          <w:lang w:val="kk-KZ"/>
        </w:rPr>
        <w:t>»</w:t>
      </w:r>
    </w:p>
    <w:p w:rsidR="00EB6BC4" w:rsidRPr="000E442F" w:rsidRDefault="00EB6BC4" w:rsidP="00EB6BC4">
      <w:pPr>
        <w:spacing w:after="0" w:line="240" w:lineRule="auto"/>
        <w:ind w:firstLine="567"/>
        <w:jc w:val="both"/>
        <w:rPr>
          <w:rFonts w:ascii="Times New Roman" w:hAnsi="Times New Roman" w:cs="Times New Roman"/>
          <w:b/>
          <w:sz w:val="28"/>
          <w:szCs w:val="28"/>
          <w:lang w:val="kk-KZ"/>
        </w:rPr>
      </w:pP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color w:val="000000"/>
          <w:sz w:val="28"/>
          <w:szCs w:val="28"/>
          <w:lang w:val="kk-KZ" w:eastAsia="ru-RU"/>
        </w:rPr>
      </w:pPr>
      <w:r w:rsidRPr="000E442F">
        <w:rPr>
          <w:rFonts w:ascii="Times New Roman" w:eastAsia="Times New Roman" w:hAnsi="Times New Roman" w:cs="Times New Roman"/>
          <w:color w:val="000000"/>
          <w:sz w:val="28"/>
          <w:szCs w:val="28"/>
          <w:lang w:val="kk-KZ" w:eastAsia="ru-RU"/>
        </w:rPr>
        <w:t xml:space="preserve">Еуразия экономикалық Одағы сыртқы экономикалық қызметінің Тауарлық номерклатурасы бойынша тауарлардың сыныпталуы </w:t>
      </w:r>
      <w:r w:rsidRPr="000E442F">
        <w:rPr>
          <w:rFonts w:ascii="Times New Roman" w:eastAsia="Times New Roman" w:hAnsi="Times New Roman" w:cs="Times New Roman"/>
          <w:sz w:val="28"/>
          <w:szCs w:val="28"/>
          <w:lang w:val="kk-KZ" w:eastAsia="ru-RU"/>
        </w:rPr>
        <w:t xml:space="preserve">(ЕАЭО СЭҚ ТН) сыртқы экономикалық қызмет қатысушылары үшін (бұдан әрі - СЭҚ) өзекті мәселелерінің бірі болып табылады. </w:t>
      </w:r>
      <w:r w:rsidRPr="000E442F">
        <w:rPr>
          <w:rFonts w:ascii="Times New Roman" w:eastAsia="Times New Roman" w:hAnsi="Times New Roman" w:cs="Times New Roman"/>
          <w:color w:val="000000"/>
          <w:sz w:val="28"/>
          <w:szCs w:val="28"/>
          <w:lang w:val="kk-KZ" w:eastAsia="ru-RU"/>
        </w:rPr>
        <w:t xml:space="preserve"> </w:t>
      </w:r>
      <w:r w:rsidRPr="000E442F">
        <w:rPr>
          <w:rFonts w:ascii="Times New Roman" w:eastAsia="Times New Roman" w:hAnsi="Times New Roman" w:cs="Times New Roman"/>
          <w:sz w:val="28"/>
          <w:szCs w:val="28"/>
          <w:lang w:val="kk-KZ" w:eastAsia="ru-RU"/>
        </w:rPr>
        <w:t xml:space="preserve">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Тауарларды сыныптаған кезде, қолданылатын шикізат, химиялық құрамы, қолданылуы және т.б. белгілері негізге алынады.</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Біріншіден, ЕАЭО СЭҚ ТН бойынша қай сыныптау кодына жатқызылғанына байланысты шеттен әкелініп/шетке шығарылатын тауарларға кедендік баждың мөлшері сәйкесінше төленетін кедендік төлемдердің мөлшері, сонымен қоса тауарлар мен көлік құралдарына кедендiк-тарифтiк реттеу шаралары, тыйым салулар мен шектеулер қолданылады.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Екіншіден, тауардың қандай да бір болмасын ЕАЭО СЭҚ ТН сыныптау кодына жатқызылуы, тауарлардың техникалық мінездемесі мен өндіру әдісін анықтау мақсатында, арнайы техникалық білім мен қосымша сараптау жұмыстарын өткізу талап етіледі.</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Тауарлық топ бірінші екі сан, тауарлық позиция – төрт сан, субпозиция – алты, және кіші субпозиция – он саннан тұрады.</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СЭҚ ТН мен тауар кодтарының құрылымы туралы негіздері СЭҚ қатысушылары мен кедендік тазарту мен мен тауар шығаруды жүзеге асыратын қызметкерлерге қажет, соған байланысты егер де декларантпен тауарды декларацияған кезде дұрыс емес код таңдалған жағдайда қосымша төлемдер мен айыппұл санкцияларына әкелуі мүмкін.</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Кедендік декларацияны тапсырған кезде декларант кедендік декларациясында тиісті кодты мәлімдейді.</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Егер кедендік тазарту барысында декларант дұрыс кодты мәлімдеген жағдайда, мемлекеттік кірістер органдарының лауазымды тұлғасы қосымша құжаттарды талап етпей, кедендік тексеруді аяқтап, декларацияны шығарады.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ЕАЭО СЭҚ ТН кодының дұрыс бақылауын мемлекеттік кірістер органдарының лауазымды тұлғалары тауарды шығармай тұрып (кедендік тазарту барысында) және шығарғаннан кейін (кедендік тексеру жүргізілген жағдайда) қамтамасыз етеді.</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Кедендік тазарту Ережелеріне сәйкес,  ЕАЭО СЭҚ ТН дұрыс таңдалған кодты бақылау тауарды шығармай тұрып келесідей жағдайларда жүзеге асырылады:</w:t>
      </w:r>
    </w:p>
    <w:p w:rsidR="00EB6BC4" w:rsidRPr="000E442F" w:rsidRDefault="00EB6BC4" w:rsidP="00EB6BC4">
      <w:pPr>
        <w:pStyle w:val="a3"/>
        <w:numPr>
          <w:ilvl w:val="0"/>
          <w:numId w:val="1"/>
        </w:numPr>
        <w:shd w:val="clear" w:color="auto" w:fill="FFFFFF"/>
        <w:spacing w:after="0" w:line="360" w:lineRule="exact"/>
        <w:ind w:left="0"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Құжаттық тексеру кезінде – тауар коды құжаттарда көрсетілген мәліметке сәйкес келмеген жағдайда;</w:t>
      </w:r>
    </w:p>
    <w:p w:rsidR="00EB6BC4" w:rsidRPr="000E442F" w:rsidRDefault="00EB6BC4" w:rsidP="00EB6BC4">
      <w:pPr>
        <w:pStyle w:val="a3"/>
        <w:numPr>
          <w:ilvl w:val="0"/>
          <w:numId w:val="1"/>
        </w:numPr>
        <w:shd w:val="clear" w:color="auto" w:fill="FFFFFF"/>
        <w:spacing w:after="0" w:line="360" w:lineRule="exact"/>
        <w:ind w:left="0"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Тәуекелдерді басқару жүйесін қолданып, кедендік бақылауды жүргізген жағдайда;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lastRenderedPageBreak/>
        <w:t xml:space="preserve">ЕАЭО СЭҚ ТН сәйкес егер де тауар декларациясын тексерген кезде алғашқы алты санның деңгейінде мәліметтерге сәйкес еместігін  мемлекеттік кірістер органдарының лауазымды тұлғалары 3 жұмыс күннен кешіктірмей тауарларды сыныптау туралы шешім шығарады. Лауазымды тұлға тауарды дұрыс сыныптау мақсатында қосымша ақпаратты жинау мен талдауға құқылы.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Қосымша құжаттар декларанттың жазбаша хабарландыру хаты түсіп, 30 күнтізбелік күн ішінде тапсырылуы тиіс.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Тәуекелдерді басқару жүйесін қолданып тауарларды дұрыс сыныптамаған жағдайда, лауазымды тұлға декларанттан жазбаша түрде мынадай қосымша құжаттарды талап етеді: техникалық сипаттама, суреттер, тауарлардың үлгілері мен сынамалары және т.б.</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Сонымен қоса қажет болса тауарды нақты бір кодка жатқызған кезде, күмән туған  жағдайда кедендік сараптама тағайындалуы мүмкін.</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Кедендік декларацияда мәлімделген тауар коды дәлелденген болса, лауазымды тұлға тауарды сыныптау туралы шешімін шығармай, декларанттқа дұрыс тауар коды туралы жазбаша түрде хабарлайды.</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Егер де декларант лауазымды тұлға белгілеген мерзім ішінде қосымша талап етілген құжаттарды тапсырмаған жағдайда, және де жазбаша нысанда белгілі себепсіз түсініктеме хаты болмаса, лауазымды тұлға бар мәлімет пен құжатардың негізінде тауарды сыныптау бойынша шешім шығарады.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 xml:space="preserve">Кедендiк төлемдер мен салықтар сомаларының мөлшерiн және тарифтік емес реттеу шаралары, шектеулер  мен тыйым салуларды анықтауға ықпал ететiн тауар коды өзгерген жағдайда, декларант ҚР заңнамасына сәйкес жауапкершілікке тартылады. </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Тауарларды сыныптау бойынша шешім міндетті түрде атқарылуы тиіс.</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r w:rsidRPr="000E442F">
        <w:rPr>
          <w:rFonts w:ascii="Times New Roman" w:eastAsia="Times New Roman" w:hAnsi="Times New Roman" w:cs="Times New Roman"/>
          <w:sz w:val="28"/>
          <w:szCs w:val="28"/>
          <w:lang w:val="kk-KZ" w:eastAsia="ru-RU"/>
        </w:rPr>
        <w:t>Нәтижесінде ЕАЭО СЭҚ ТН коды бойынша дұрыс сыныпталуы кедендік тазарту рәсімін тездетіп, сонымен қоса мемлекеттік бюджетке түсетін кедендік төлемдер мен салықтардың толықтығын қамтамасыз етеді.</w:t>
      </w:r>
    </w:p>
    <w:p w:rsidR="00EB6BC4" w:rsidRPr="000E442F" w:rsidRDefault="00EB6BC4" w:rsidP="00EB6BC4">
      <w:pPr>
        <w:shd w:val="clear" w:color="auto" w:fill="FFFFFF"/>
        <w:spacing w:after="0" w:line="360" w:lineRule="exact"/>
        <w:ind w:firstLine="567"/>
        <w:jc w:val="both"/>
        <w:rPr>
          <w:rFonts w:ascii="Times New Roman" w:eastAsia="Times New Roman" w:hAnsi="Times New Roman" w:cs="Times New Roman"/>
          <w:sz w:val="28"/>
          <w:szCs w:val="28"/>
          <w:lang w:val="kk-KZ" w:eastAsia="ru-RU"/>
        </w:rPr>
      </w:pPr>
    </w:p>
    <w:p w:rsidR="00EB6BC4" w:rsidRPr="000E442F" w:rsidRDefault="00EB6BC4" w:rsidP="00EB6BC4">
      <w:pPr>
        <w:shd w:val="clear" w:color="auto" w:fill="FFFFFF"/>
        <w:spacing w:after="0" w:line="360" w:lineRule="exact"/>
        <w:ind w:firstLine="567"/>
        <w:jc w:val="right"/>
        <w:rPr>
          <w:rFonts w:ascii="Times New Roman" w:eastAsia="Calibri" w:hAnsi="Times New Roman" w:cs="Times New Roman"/>
          <w:b/>
          <w:sz w:val="28"/>
          <w:szCs w:val="28"/>
          <w:lang w:val="kk-KZ"/>
        </w:rPr>
      </w:pPr>
      <w:r w:rsidRPr="000E442F">
        <w:rPr>
          <w:rFonts w:ascii="Times New Roman" w:eastAsia="Times New Roman" w:hAnsi="Times New Roman" w:cs="Times New Roman"/>
          <w:sz w:val="28"/>
          <w:szCs w:val="28"/>
          <w:lang w:val="kk-KZ" w:eastAsia="ru-RU"/>
        </w:rPr>
        <w:tab/>
      </w:r>
      <w:r w:rsidRPr="000E442F">
        <w:rPr>
          <w:rFonts w:ascii="Times New Roman" w:eastAsia="Calibri" w:hAnsi="Times New Roman" w:cs="Times New Roman"/>
          <w:b/>
          <w:sz w:val="28"/>
          <w:szCs w:val="28"/>
          <w:lang w:val="kk-KZ"/>
        </w:rPr>
        <w:t xml:space="preserve">«Астана жаңа қала» АЭА» </w:t>
      </w:r>
    </w:p>
    <w:p w:rsidR="00EB6BC4" w:rsidRPr="000E442F" w:rsidRDefault="00EB6BC4" w:rsidP="00EB6BC4">
      <w:pPr>
        <w:shd w:val="clear" w:color="auto" w:fill="FFFFFF"/>
        <w:spacing w:after="0" w:line="360" w:lineRule="exact"/>
        <w:ind w:firstLine="567"/>
        <w:jc w:val="right"/>
        <w:rPr>
          <w:rFonts w:ascii="Times New Roman" w:eastAsia="Times New Roman" w:hAnsi="Times New Roman" w:cs="Times New Roman"/>
          <w:sz w:val="28"/>
          <w:szCs w:val="28"/>
          <w:lang w:val="kk-KZ" w:eastAsia="ru-RU"/>
        </w:rPr>
      </w:pPr>
      <w:r w:rsidRPr="000E442F">
        <w:rPr>
          <w:rFonts w:ascii="Times New Roman" w:eastAsia="Calibri" w:hAnsi="Times New Roman" w:cs="Times New Roman"/>
          <w:b/>
          <w:sz w:val="28"/>
          <w:szCs w:val="28"/>
          <w:lang w:val="kk-KZ"/>
        </w:rPr>
        <w:t>кедендік бекеті</w:t>
      </w:r>
    </w:p>
    <w:p w:rsidR="00A92251" w:rsidRPr="00EB6BC4" w:rsidRDefault="00A92251">
      <w:pPr>
        <w:rPr>
          <w:lang w:val="kk-KZ"/>
        </w:rPr>
      </w:pPr>
      <w:bookmarkStart w:id="0" w:name="_GoBack"/>
      <w:bookmarkEnd w:id="0"/>
    </w:p>
    <w:sectPr w:rsidR="00A92251" w:rsidRPr="00EB6BC4" w:rsidSect="00F0200D">
      <w:headerReference w:type="default" r:id="rId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2C" w:rsidRDefault="00EB6BC4">
    <w:pPr>
      <w:pStyle w:val="a4"/>
    </w:pPr>
    <w:r>
      <w:rPr>
        <w:noProof/>
        <w:lang w:eastAsia="ru-RU"/>
      </w:rPr>
      <mc:AlternateContent>
        <mc:Choice Requires="wps">
          <w:drawing>
            <wp:anchor distT="0" distB="0" distL="114300" distR="114300" simplePos="0" relativeHeight="251659264" behindDoc="0" locked="0" layoutInCell="1" allowOverlap="1" wp14:anchorId="0CDF39E0" wp14:editId="6ABC0FBA">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AF022C" w:rsidRPr="00AF022C" w:rsidRDefault="00EB6BC4">
                          <w:pPr>
                            <w:rPr>
                              <w:rFonts w:ascii="Times New Roman" w:hAnsi="Times New Roman" w:cs="Times New Roman"/>
                              <w:color w:val="0C0000"/>
                              <w:sz w:val="14"/>
                            </w:rPr>
                          </w:pPr>
                          <w:r>
                            <w:rPr>
                              <w:rFonts w:ascii="Times New Roman" w:hAnsi="Times New Roman" w:cs="Times New Roman"/>
                              <w:color w:val="0C0000"/>
                              <w:sz w:val="14"/>
                            </w:rPr>
                            <w:t xml:space="preserve">10.07.2017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RUrgIAAFI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" filled="f" stroked="f" strokeweight=".5pt">
              <v:textbox style="layout-flow:vertical;mso-layout-flow-alt:bottom-to-top">
                <w:txbxContent>
                  <w:p w:rsidR="00AF022C" w:rsidRPr="00AF022C" w:rsidRDefault="00EB6BC4">
                    <w:pPr>
                      <w:rPr>
                        <w:rFonts w:ascii="Times New Roman" w:hAnsi="Times New Roman" w:cs="Times New Roman"/>
                        <w:color w:val="0C0000"/>
                        <w:sz w:val="14"/>
                      </w:rPr>
                    </w:pPr>
                    <w:r>
                      <w:rPr>
                        <w:rFonts w:ascii="Times New Roman" w:hAnsi="Times New Roman" w:cs="Times New Roman"/>
                        <w:color w:val="0C0000"/>
                        <w:sz w:val="14"/>
                      </w:rPr>
                      <w:t xml:space="preserve">10.07.2017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4847"/>
    <w:multiLevelType w:val="hybridMultilevel"/>
    <w:tmpl w:val="D552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40"/>
    <w:rsid w:val="00517840"/>
    <w:rsid w:val="00A92251"/>
    <w:rsid w:val="00EB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C4"/>
    <w:pPr>
      <w:ind w:left="720"/>
      <w:contextualSpacing/>
    </w:pPr>
  </w:style>
  <w:style w:type="paragraph" w:styleId="a4">
    <w:name w:val="header"/>
    <w:basedOn w:val="a"/>
    <w:link w:val="a5"/>
    <w:uiPriority w:val="99"/>
    <w:unhideWhenUsed/>
    <w:rsid w:val="00EB6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C4"/>
    <w:pPr>
      <w:ind w:left="720"/>
      <w:contextualSpacing/>
    </w:pPr>
  </w:style>
  <w:style w:type="paragraph" w:styleId="a4">
    <w:name w:val="header"/>
    <w:basedOn w:val="a"/>
    <w:link w:val="a5"/>
    <w:uiPriority w:val="99"/>
    <w:unhideWhenUsed/>
    <w:rsid w:val="00EB6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Company>SPecialiST RePack</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Райхан Арон</cp:lastModifiedBy>
  <cp:revision>2</cp:revision>
  <dcterms:created xsi:type="dcterms:W3CDTF">2017-07-11T10:09:00Z</dcterms:created>
  <dcterms:modified xsi:type="dcterms:W3CDTF">2017-07-11T10:09:00Z</dcterms:modified>
</cp:coreProperties>
</file>