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C" w:rsidRPr="002167C4" w:rsidRDefault="00264CAC" w:rsidP="00264CA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67C4">
        <w:rPr>
          <w:rFonts w:ascii="Times New Roman" w:hAnsi="Times New Roman"/>
          <w:b/>
          <w:sz w:val="28"/>
          <w:szCs w:val="28"/>
        </w:rPr>
        <w:t>Налог на имущество юридических лиц и индивидуальных предпринимателей</w:t>
      </w:r>
    </w:p>
    <w:p w:rsidR="00264CAC" w:rsidRPr="002167C4" w:rsidRDefault="00264CAC" w:rsidP="00264C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7C4">
        <w:rPr>
          <w:rFonts w:ascii="Times New Roman" w:hAnsi="Times New Roman"/>
          <w:sz w:val="28"/>
          <w:szCs w:val="28"/>
        </w:rPr>
        <w:t xml:space="preserve">Отложено введение нормы с 2017 на 2019 год, согласно которой налогоплательщики, производящие для различных целей оценку имущества в соответствии с законодательством об оценочной стоимости, должны будут определять налоговую базу в размере переоцененной (рыночной) стоимости, но не ниже  его среднегодовой балансовой стоимости,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 </w:t>
      </w:r>
      <w:proofErr w:type="gramEnd"/>
    </w:p>
    <w:p w:rsidR="00264CAC" w:rsidRPr="002167C4" w:rsidRDefault="00264CAC" w:rsidP="00264C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7C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7C4">
        <w:rPr>
          <w:rFonts w:ascii="Times New Roman" w:hAnsi="Times New Roman"/>
          <w:sz w:val="28"/>
          <w:szCs w:val="28"/>
        </w:rPr>
        <w:t>целях сокращения расходов республиканского бюджета по механизму выплаты «платы за доступность», предусматривающей возмещение инвестиционных и эксплуатационных затрат концессионеров из средств государственного бюджета, в том числе уплаченных ими налогов, внесены изменения в статью 396 Налогового кодекса по освобождению концессионеров от уплаты налога на имущество по объектам концессии, права владения, пользования на которые переданы по договору концессии с применением платы за</w:t>
      </w:r>
      <w:proofErr w:type="gramEnd"/>
      <w:r w:rsidRPr="002167C4">
        <w:rPr>
          <w:rFonts w:ascii="Times New Roman" w:hAnsi="Times New Roman"/>
          <w:sz w:val="28"/>
          <w:szCs w:val="28"/>
        </w:rPr>
        <w:t xml:space="preserve"> доступность по концессионным проектам особой значимости, перечень которых определяется Правительством Республики Казахстан, при условии превышения стоимости объектов концессии 50 000 000-кратного размера МРП.</w:t>
      </w:r>
    </w:p>
    <w:p w:rsidR="00655639" w:rsidRDefault="00655639">
      <w:bookmarkStart w:id="0" w:name="_GoBack"/>
      <w:bookmarkEnd w:id="0"/>
    </w:p>
    <w:sectPr w:rsidR="0065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0A"/>
    <w:rsid w:val="00264CAC"/>
    <w:rsid w:val="0042330A"/>
    <w:rsid w:val="006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264CA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link w:val="a3"/>
    <w:uiPriority w:val="1"/>
    <w:locked/>
    <w:rsid w:val="00264CAC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264CA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link w:val="a3"/>
    <w:uiPriority w:val="1"/>
    <w:locked/>
    <w:rsid w:val="00264CA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2017-03-10T08:31:00Z</dcterms:created>
  <dcterms:modified xsi:type="dcterms:W3CDTF">2017-03-10T08:31:00Z</dcterms:modified>
</cp:coreProperties>
</file>