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46" w:rsidRDefault="005E2346" w:rsidP="005E2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45EF">
        <w:rPr>
          <w:rFonts w:ascii="Times New Roman" w:hAnsi="Times New Roman"/>
          <w:b/>
          <w:sz w:val="28"/>
          <w:szCs w:val="28"/>
        </w:rPr>
        <w:t xml:space="preserve">Налогообложение </w:t>
      </w:r>
      <w:proofErr w:type="spellStart"/>
      <w:r w:rsidRPr="005245EF">
        <w:rPr>
          <w:rFonts w:ascii="Times New Roman" w:hAnsi="Times New Roman"/>
          <w:b/>
          <w:sz w:val="28"/>
          <w:szCs w:val="28"/>
        </w:rPr>
        <w:t>недропользователей</w:t>
      </w:r>
      <w:proofErr w:type="spellEnd"/>
    </w:p>
    <w:p w:rsidR="005E2346" w:rsidRPr="005245EF" w:rsidRDefault="005E2346" w:rsidP="005E2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>В целях исключения спорных вопросов по уплате рентного налога на экспорт внесены следующие уточнения в раздел 10 Налогового кодекса: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 xml:space="preserve">уточнен объект обложения рентным налогом на экспорт - нефть сырая и нефтепродукты сырые, под которыми понимаются товары, классифицируемые в субпозиции 2709 00 единой товарной номенклатуры внешнеэкономической деятельности. </w:t>
      </w:r>
      <w:proofErr w:type="gramStart"/>
      <w:r w:rsidRPr="005245EF">
        <w:rPr>
          <w:sz w:val="28"/>
          <w:szCs w:val="28"/>
        </w:rPr>
        <w:t>При этом необходимо обратить внимание, что к таким товарам, помимо сырой нефти и газового конденсата, относится смесь нефтяных отходов;</w:t>
      </w:r>
      <w:proofErr w:type="gramEnd"/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 xml:space="preserve">для определения мировой цены сырой нефти установлен порядок перевода единиц измерения из барреля в метрическую тонну, который определяется исходя из коэффициента </w:t>
      </w:r>
      <w:proofErr w:type="spellStart"/>
      <w:r w:rsidRPr="005245EF">
        <w:rPr>
          <w:sz w:val="28"/>
          <w:szCs w:val="28"/>
        </w:rPr>
        <w:t>баррелизации</w:t>
      </w:r>
      <w:proofErr w:type="spellEnd"/>
      <w:r w:rsidRPr="005245EF">
        <w:rPr>
          <w:sz w:val="28"/>
          <w:szCs w:val="28"/>
        </w:rPr>
        <w:t xml:space="preserve">, указанного в паспорте качества каждой партии нефти сырой и нефтепродуктов сырых, реализуемых на экспорт. </w:t>
      </w:r>
      <w:proofErr w:type="gramStart"/>
      <w:r w:rsidRPr="005245EF">
        <w:rPr>
          <w:sz w:val="28"/>
          <w:szCs w:val="28"/>
        </w:rPr>
        <w:t>При этом используется паспорт качества, оформленный на основании данных прибора учета пункта сдачи и приема нефти сырой и нефтепродуктов сырых транспортной организации в начале маршрута на территории Республики Казахстан;</w:t>
      </w:r>
      <w:proofErr w:type="gramEnd"/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45EF">
        <w:rPr>
          <w:sz w:val="28"/>
          <w:szCs w:val="28"/>
        </w:rPr>
        <w:t xml:space="preserve"> подпункт 6) пункта 2 статьи 310 Налогового кодекса внесено уточнение в понятие «производственная себестоимость добычи и первичной переработки (обогащения)», согласно которому в производственную себестоимость не включаются затраты по займам; 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45EF">
        <w:rPr>
          <w:sz w:val="28"/>
          <w:szCs w:val="28"/>
        </w:rPr>
        <w:t xml:space="preserve"> целях исключения спорных вопросов в пункт 10 статьи 310 Налогового кодекса внесено уточнение по порядку определения производственной себестоимости добычи природного газа, добываемого попутно с сырой нефтью и использованного на собственные производственные нужды;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45EF">
        <w:rPr>
          <w:sz w:val="28"/>
          <w:szCs w:val="28"/>
        </w:rPr>
        <w:t xml:space="preserve"> пункте 5 статьи 314 Налогового кодекса изменен порядок определения суммы подписного бонуса при расширении контрактной территории для контрактов по минеральному сырью, общераспространенным полезным ископаемым, подземным водам и лечебным грязям.  Сумма такого подписного бонуса определяется в минимальных размерах, установленных подпунктами 2) и 3) пункта 1 данной статьи для соответствующих видов полезных ископаемых;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45EF">
        <w:rPr>
          <w:sz w:val="28"/>
          <w:szCs w:val="28"/>
        </w:rPr>
        <w:t xml:space="preserve"> статьи 332 и 334 Налогового кодекса внесено дополнение по исчислению налога на добычу полезных ископаемых </w:t>
      </w:r>
      <w:proofErr w:type="spellStart"/>
      <w:r w:rsidRPr="005245EF">
        <w:rPr>
          <w:sz w:val="28"/>
          <w:szCs w:val="28"/>
        </w:rPr>
        <w:t>недропользователем</w:t>
      </w:r>
      <w:proofErr w:type="spellEnd"/>
      <w:r w:rsidRPr="005245EF">
        <w:rPr>
          <w:sz w:val="28"/>
          <w:szCs w:val="28"/>
        </w:rPr>
        <w:t xml:space="preserve"> - субъектом индустриально-инновационной деятельности. </w:t>
      </w:r>
      <w:proofErr w:type="gramStart"/>
      <w:r w:rsidRPr="005245EF">
        <w:rPr>
          <w:sz w:val="28"/>
          <w:szCs w:val="28"/>
        </w:rPr>
        <w:t xml:space="preserve">Налог на добычу полезных ископаемых по природному газу, использованному </w:t>
      </w:r>
      <w:proofErr w:type="spellStart"/>
      <w:r w:rsidRPr="005245EF">
        <w:rPr>
          <w:sz w:val="28"/>
          <w:szCs w:val="28"/>
        </w:rPr>
        <w:t>недропользователем</w:t>
      </w:r>
      <w:proofErr w:type="spellEnd"/>
      <w:r w:rsidRPr="005245EF">
        <w:rPr>
          <w:sz w:val="28"/>
          <w:szCs w:val="28"/>
        </w:rPr>
        <w:t xml:space="preserve"> - субъектом индустриально-инновационной деятельности для реализации индустриально-инновационного проекта, осуществляемого в соответствии с законодательным актом Республики Казахстан о государственной поддержке индустриально-инновационной деятельности, определяется исходя из производственной себестоимости добычи единицы продукции, определяемой в соответствии с международными стандартами финансовой отчетности и требованиями </w:t>
      </w:r>
      <w:r w:rsidRPr="005245EF">
        <w:rPr>
          <w:sz w:val="28"/>
          <w:szCs w:val="28"/>
        </w:rPr>
        <w:lastRenderedPageBreak/>
        <w:t>законодательства Республики Казахстан о бухгалтерском учете и финансовой отчетности, увеличенной на 20</w:t>
      </w:r>
      <w:proofErr w:type="gramEnd"/>
      <w:r w:rsidRPr="005245EF">
        <w:rPr>
          <w:sz w:val="28"/>
          <w:szCs w:val="28"/>
        </w:rPr>
        <w:t xml:space="preserve"> процентов; 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245EF">
        <w:rPr>
          <w:sz w:val="28"/>
          <w:szCs w:val="28"/>
        </w:rPr>
        <w:t xml:space="preserve">татья 339 Налогового кодекса дополнена нормой о том, что  в случае реализации полезных ископаемых и минерального сырья, извлекаемых из состава </w:t>
      </w:r>
      <w:proofErr w:type="spellStart"/>
      <w:r w:rsidRPr="005245EF">
        <w:rPr>
          <w:sz w:val="28"/>
          <w:szCs w:val="28"/>
        </w:rPr>
        <w:t>забалансовых</w:t>
      </w:r>
      <w:proofErr w:type="spellEnd"/>
      <w:r w:rsidRPr="005245EF">
        <w:rPr>
          <w:sz w:val="28"/>
          <w:szCs w:val="28"/>
        </w:rPr>
        <w:t xml:space="preserve"> запасов, в том числе после первичной переработки (обогащения), ставка налога на добычу в размере 0 процентов не применяется, то есть </w:t>
      </w:r>
      <w:proofErr w:type="spellStart"/>
      <w:r w:rsidRPr="005245EF">
        <w:rPr>
          <w:sz w:val="28"/>
          <w:szCs w:val="28"/>
        </w:rPr>
        <w:t>недропользователи</w:t>
      </w:r>
      <w:proofErr w:type="spellEnd"/>
      <w:r w:rsidRPr="005245EF">
        <w:rPr>
          <w:sz w:val="28"/>
          <w:szCs w:val="28"/>
        </w:rPr>
        <w:t xml:space="preserve"> обязаны уплачивать по ним налог на добычу полезных ископаемых в общеустановленном порядке;</w:t>
      </w:r>
      <w:proofErr w:type="gramEnd"/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45EF">
        <w:rPr>
          <w:sz w:val="28"/>
          <w:szCs w:val="28"/>
        </w:rPr>
        <w:t xml:space="preserve"> статьи 341 и 342 Налогового кодекса внесены изменения по порядку исчисления налога на добычу полезных ископаемых на подземные воды; 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 xml:space="preserve">ставка налога на добычу полезных ископаемых на подземные воды установлена в размере одного минимального расчетного показателя  за 1 кубический метр добытой подземной воды; 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>при этом предусмотрено снижение размера ставки налога на добычу полезных ископаемых в следующих случаях: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 xml:space="preserve">1) налог на добычу полезных ископаемых исчисляется в размере </w:t>
      </w:r>
      <w:r w:rsidRPr="005245EF">
        <w:rPr>
          <w:sz w:val="28"/>
          <w:szCs w:val="28"/>
        </w:rPr>
        <w:br/>
        <w:t>0,1 процента от установленной ставки по объемам подземных вод: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 xml:space="preserve">добытых субъектом естественных монополий в сфере водохозяйственной системы и предназначенных непосредственно для этой деятельности; 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 xml:space="preserve">добытых </w:t>
      </w:r>
      <w:proofErr w:type="spellStart"/>
      <w:r w:rsidRPr="005245EF">
        <w:rPr>
          <w:sz w:val="28"/>
          <w:szCs w:val="28"/>
        </w:rPr>
        <w:t>недропользователем</w:t>
      </w:r>
      <w:proofErr w:type="spellEnd"/>
      <w:r w:rsidRPr="005245EF">
        <w:rPr>
          <w:sz w:val="28"/>
          <w:szCs w:val="28"/>
        </w:rPr>
        <w:t xml:space="preserve"> и реализованных им субъекту естественных монополий в сфере водохозяйственной системы и предназначенных непосредственно для этой деятельности;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 xml:space="preserve">2) налог на добычу полезных ископаемых исчисляется в размере </w:t>
      </w:r>
      <w:r w:rsidRPr="005245EF">
        <w:rPr>
          <w:sz w:val="28"/>
          <w:szCs w:val="28"/>
        </w:rPr>
        <w:br/>
        <w:t xml:space="preserve">0,3 процента от установленной ставки по  добытым </w:t>
      </w:r>
      <w:proofErr w:type="spellStart"/>
      <w:r w:rsidRPr="005245EF">
        <w:rPr>
          <w:sz w:val="28"/>
          <w:szCs w:val="28"/>
        </w:rPr>
        <w:t>недропользователем</w:t>
      </w:r>
      <w:proofErr w:type="spellEnd"/>
      <w:r w:rsidRPr="005245EF">
        <w:rPr>
          <w:sz w:val="28"/>
          <w:szCs w:val="28"/>
        </w:rPr>
        <w:t xml:space="preserve"> объемам: 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 xml:space="preserve">подземных вод, используемых для технологических и производственных нужд при добыче и переработке других видов полезных ископаемых, включая использование подземных вод в процессе получения продукции из таких полезных ископаемых или их отходов и для обеспечения объектов социальной сферы, находящихся на его балансе, или реализованных им </w:t>
      </w:r>
      <w:proofErr w:type="spellStart"/>
      <w:r w:rsidRPr="005245EF">
        <w:rPr>
          <w:sz w:val="28"/>
          <w:szCs w:val="28"/>
        </w:rPr>
        <w:t>другомунедропользователю</w:t>
      </w:r>
      <w:proofErr w:type="spellEnd"/>
      <w:r w:rsidRPr="005245EF">
        <w:rPr>
          <w:sz w:val="28"/>
          <w:szCs w:val="28"/>
        </w:rPr>
        <w:t xml:space="preserve"> на эти цели;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>подземных вод для производства и (или) переработки сельскохозяйственного сырья;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>производственно-технических подземных вод;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 xml:space="preserve">хозяйственно-питьевых подземных вод, используемых исключительно для хозяйственно-бытовых нужд; 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45EF">
        <w:rPr>
          <w:sz w:val="28"/>
          <w:szCs w:val="28"/>
        </w:rPr>
        <w:t>при этом под хозяйственно-бытовыми нуждами понимается использование хозяйственно-питьевой воды для обеспечения условий гигиены труда и питания работников, в том числе водоснабжение вахтовых поселков;</w:t>
      </w:r>
    </w:p>
    <w:p w:rsidR="005E2346" w:rsidRPr="005245EF" w:rsidRDefault="005E2346" w:rsidP="005E234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5245EF">
        <w:rPr>
          <w:sz w:val="28"/>
          <w:szCs w:val="28"/>
        </w:rPr>
        <w:t xml:space="preserve">3) налог на добычу полезных ископаемых исчисляется в размере </w:t>
      </w:r>
      <w:r w:rsidRPr="005245EF">
        <w:rPr>
          <w:sz w:val="28"/>
          <w:szCs w:val="28"/>
        </w:rPr>
        <w:br/>
        <w:t xml:space="preserve">25 процентов от установленной ставки по добытым </w:t>
      </w:r>
      <w:proofErr w:type="spellStart"/>
      <w:r w:rsidRPr="005245EF">
        <w:rPr>
          <w:sz w:val="28"/>
          <w:szCs w:val="28"/>
        </w:rPr>
        <w:t>недропользователем</w:t>
      </w:r>
      <w:proofErr w:type="spellEnd"/>
      <w:r w:rsidRPr="005245EF">
        <w:rPr>
          <w:sz w:val="28"/>
          <w:szCs w:val="28"/>
        </w:rPr>
        <w:t xml:space="preserve"> объемам минеральных подземных вод,  хозяйственно-питьевых подземных </w:t>
      </w:r>
      <w:r w:rsidRPr="005245EF">
        <w:rPr>
          <w:sz w:val="28"/>
          <w:szCs w:val="28"/>
        </w:rPr>
        <w:lastRenderedPageBreak/>
        <w:t>вод, используемым для производства алкогольной и пищевой продукции и безалкогольных напитков.</w:t>
      </w:r>
      <w:proofErr w:type="gramEnd"/>
    </w:p>
    <w:p w:rsidR="005E2346" w:rsidRPr="005245EF" w:rsidRDefault="005E2346" w:rsidP="005E2346">
      <w:pPr>
        <w:pStyle w:val="a3"/>
        <w:widowControl w:val="0"/>
        <w:tabs>
          <w:tab w:val="left" w:pos="5040"/>
        </w:tabs>
        <w:ind w:left="0" w:firstLine="709"/>
        <w:jc w:val="both"/>
        <w:rPr>
          <w:b/>
          <w:i/>
          <w:sz w:val="28"/>
          <w:szCs w:val="28"/>
        </w:rPr>
      </w:pPr>
    </w:p>
    <w:p w:rsidR="00F072B9" w:rsidRDefault="00F072B9" w:rsidP="005E2346">
      <w:pPr>
        <w:spacing w:after="0" w:line="240" w:lineRule="auto"/>
      </w:pPr>
    </w:p>
    <w:sectPr w:rsidR="00F0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2346"/>
    <w:rsid w:val="005E2346"/>
    <w:rsid w:val="00F0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2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E23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2016-02-16T10:48:00Z</dcterms:created>
  <dcterms:modified xsi:type="dcterms:W3CDTF">2016-02-16T10:49:00Z</dcterms:modified>
</cp:coreProperties>
</file>