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E9" w:rsidRPr="006F51E9" w:rsidRDefault="006F51E9" w:rsidP="006F51E9">
      <w:pPr>
        <w:pStyle w:val="a3"/>
        <w:spacing w:before="0" w:after="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</w:pPr>
      <w:bookmarkStart w:id="0" w:name="_GoBack"/>
      <w:r w:rsidRPr="00B52408">
        <w:rPr>
          <w:rFonts w:ascii="Times New Roman" w:hAnsi="Times New Roman"/>
          <w:sz w:val="28"/>
          <w:szCs w:val="28"/>
          <w:lang w:val="kk-KZ"/>
        </w:rPr>
        <w:t>«</w:t>
      </w:r>
      <w:r w:rsidRPr="00B52408">
        <w:rPr>
          <w:rFonts w:ascii="Times New Roman" w:hAnsi="Times New Roman"/>
          <w:bCs/>
          <w:sz w:val="28"/>
          <w:szCs w:val="28"/>
        </w:rPr>
        <w:t>Положение о специальной экономической зоне</w:t>
      </w:r>
    </w:p>
    <w:p w:rsidR="006F51E9" w:rsidRPr="006F51E9" w:rsidRDefault="006F51E9" w:rsidP="006F51E9">
      <w:pPr>
        <w:pStyle w:val="a3"/>
        <w:spacing w:before="0" w:after="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</w:pPr>
      <w:r w:rsidRPr="00B52408">
        <w:rPr>
          <w:rFonts w:ascii="Times New Roman" w:hAnsi="Times New Roman"/>
          <w:bCs/>
          <w:sz w:val="28"/>
          <w:szCs w:val="28"/>
        </w:rPr>
        <w:t>«Астана - новый город»</w:t>
      </w:r>
    </w:p>
    <w:bookmarkEnd w:id="0"/>
    <w:p w:rsidR="006F51E9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  <w:lang w:val="kk-KZ"/>
        </w:rPr>
      </w:pPr>
      <w:r w:rsidRPr="00B52408">
        <w:rPr>
          <w:rFonts w:ascii="Times New Roman" w:hAnsi="Times New Roman"/>
          <w:b w:val="0"/>
          <w:i w:val="0"/>
          <w:color w:val="000000" w:themeColor="text1"/>
          <w:sz w:val="28"/>
          <w:szCs w:val="28"/>
          <w:u w:val="none"/>
        </w:rPr>
        <w:t xml:space="preserve">В целях реализации задач по ускоренному развитию нашей столицы, </w:t>
      </w:r>
      <w:r w:rsidRPr="00B52408">
        <w:rPr>
          <w:rFonts w:ascii="Times New Roman" w:hAnsi="Times New Roman"/>
          <w:b w:val="0"/>
          <w:i w:val="0"/>
          <w:sz w:val="28"/>
          <w:szCs w:val="28"/>
          <w:u w:val="none"/>
          <w:lang w:val="kk-KZ"/>
        </w:rPr>
        <w:t>улучшению ее внешнего облика и инфраструктуры, а также привлечению к этому масштабному и важнейшему проекту потенциальных инвесторов, был подписан соответствующий Указ Президента Республики Казахстан «О создании специальной экономической зоны «Астана – новый город» от 29 июня 2001 года № 645.</w:t>
      </w:r>
    </w:p>
    <w:p w:rsidR="006F51E9" w:rsidRPr="00B52408" w:rsidRDefault="006F51E9" w:rsidP="006F51E9">
      <w:pPr>
        <w:pStyle w:val="a3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  <w:lang w:val="kk-KZ"/>
        </w:rPr>
        <w:t xml:space="preserve">Одним из основных документов, утвержденных этим Указом является Положение </w:t>
      </w: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о специальной экономической зоне «Астана - новый город» (далее - Положение), которое определяет правовые основы, экономические условия и принципы осуществления деятельности на территории специальной экономической зоны «Астана - новый город». </w:t>
      </w:r>
    </w:p>
    <w:p w:rsidR="006F51E9" w:rsidRPr="00B52408" w:rsidRDefault="006F51E9" w:rsidP="006F51E9">
      <w:pPr>
        <w:pStyle w:val="a3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Положением определено место расположения специальной экономической зоны "Астана - новый город" (далее - СЭЗ) - в пределах территориальной границы города Астаны, в границах согласно прилагаемому к Положению </w:t>
      </w:r>
      <w:hyperlink r:id="rId5" w:anchor="z47" w:history="1">
        <w:r w:rsidRPr="00B52408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</w:rPr>
          <w:t>плану</w:t>
        </w:r>
      </w:hyperlink>
      <w:r w:rsidRPr="00B5240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,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</w:t>
      </w: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а также размер ее территории, который на сегодняшний день составляет - 7634,71 гектара. </w:t>
      </w:r>
    </w:p>
    <w:p w:rsidR="006F51E9" w:rsidRPr="00B52408" w:rsidRDefault="006F51E9" w:rsidP="006F51E9">
      <w:pPr>
        <w:pStyle w:val="a3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bookmarkStart w:id="1" w:name="z13"/>
      <w:bookmarkEnd w:id="1"/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В </w:t>
      </w:r>
      <w:r>
        <w:rPr>
          <w:rFonts w:ascii="Times New Roman" w:hAnsi="Times New Roman"/>
          <w:b w:val="0"/>
          <w:i w:val="0"/>
          <w:sz w:val="28"/>
          <w:szCs w:val="28"/>
          <w:u w:val="none"/>
        </w:rPr>
        <w:t>п</w:t>
      </w: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>оложении обозначены основные</w:t>
      </w:r>
      <w:r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</w:t>
      </w: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цели создания СЭЗ: 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 1) ускоренное развитие города Астаны путем привлечения инвестиций и использования передовых технологий в строительстве, а также создания современной инфраструктуры; 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 2) создание высокоэффективных, в том числе высокотехнологичных и конкурентоспособных производств, освоения выпусков новых видов продукции.</w:t>
      </w:r>
      <w:bookmarkStart w:id="2" w:name="z30"/>
      <w:bookmarkEnd w:id="2"/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 Учитывая  специфику СЭЗ отдельным пунктом Положения определены виды деятельности на ее территории: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1)    обрабатывающая промышленность;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 2) складское хозяйство и вспомогательная транспортная деятельность;</w:t>
      </w: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br/>
        <w:t xml:space="preserve">         3) строительство и ввод в эксплуатацию объектов инфраструктуры, административного и жилого комплексов в соответствии с проектно-сметной документацией;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 4) строительство и ввод в эксплуатацию больниц, поликлиник, школ, детских садов, музеев, театров, высших и средних учебных заведений, библиотек, дворцов школьников, спортивных комплексов в соответствии с проектно-сметной документацией; 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 5) строительство и ввод в эксплуатацию объектов, предназначенных непосредственно для осуществления видов деятельности, предусмотренных Положением, в пределах проектно-сметной документации.</w:t>
      </w:r>
      <w:bookmarkStart w:id="3" w:name="z14"/>
      <w:bookmarkStart w:id="4" w:name="z15"/>
      <w:bookmarkEnd w:id="3"/>
      <w:bookmarkEnd w:id="4"/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 Следует отдельно остановиться на одном из существенных признаков, характеризующих специфику деятельности СЭЗ.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 В соответствии с пунктом 6 Положения на территории СЭЗ устанавливается специальный правовой режим (СПР), который подразумевает определенные пределы его применения.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lastRenderedPageBreak/>
        <w:t xml:space="preserve">         В условиях СПР приоритетные виды деятельности на территории СЭЗ могут осуществлять только юридические лица, зарегистрированные в установленном порядке в качестве участника (резидента) СЭЗ и включенные в единый реестр участников СЭЗ.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Вместе с тем, Законом РК «О специальных экономических зонах в Республике Казахстан» (далее – Закон), кроме приоритетных видов деятельности на территории СЭЗ, предусмотрено осуществление вспомогательных видов деятельности. 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  <w:t xml:space="preserve">        Законом определены понятия приоритетных и вспомогательных видов деятельности: 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  <w:t xml:space="preserve">         приоритетные виды деятельности – это виды деятельности, соответствующие целям создания специальной экономической зоны, на которые распространяется специальный правовой режим специальной экономической зоны; 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  <w:t xml:space="preserve">         вспомогательные виды деятельности - виды деятельности, необходимые для обеспечения деятельности участников специальной экономической зоны, осуществляемые лицами, не являющимися участниками специальной экономической зоны, на ее территории</w:t>
      </w:r>
      <w:bookmarkStart w:id="5" w:name="z16"/>
      <w:bookmarkEnd w:id="5"/>
      <w:r w:rsidRPr="00B52408"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  <w:t xml:space="preserve">. 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  <w:t xml:space="preserve">        При этом на лиц, осуществляющих вспомогательные виды деятельности (индивидуальные предприниматели или юридические лица), не распространяется специальный правовой режим СЭЗ.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       Согласно требованиям Закона лица, претендующие на осуществление вспомогательных видов деятельности, обязаны заключить в установленном порядке договор с участником специальной экономической зоны на выполнение отдельных видов подрядных работ и услуг. Вспомогательные виды деятельности, осуществляемые подрядчиками, по характеру работ и услуг не должны совпадать с приоритетными видами деятельности.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color w:val="auto"/>
          <w:spacing w:val="2"/>
          <w:sz w:val="28"/>
          <w:szCs w:val="28"/>
          <w:u w:val="none"/>
        </w:rPr>
        <w:t xml:space="preserve">        </w:t>
      </w:r>
      <w:r w:rsidRPr="00B52408">
        <w:rPr>
          <w:rFonts w:ascii="Times New Roman" w:hAnsi="Times New Roman"/>
          <w:b w:val="0"/>
          <w:i w:val="0"/>
          <w:sz w:val="28"/>
          <w:szCs w:val="28"/>
          <w:u w:val="none"/>
        </w:rPr>
        <w:t>Установление СПР подразумевает также принятие отдельных нормативных правовых актов по вопросам управления СЭЗ, особенностей налогооблажения и  таможенного регулирования.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       Налогообложение на территории СЭЗ регулируется налоговым  </w:t>
      </w:r>
      <w:hyperlink r:id="rId6" w:anchor="z11" w:history="1">
        <w:r w:rsidRPr="00B52408">
          <w:rPr>
            <w:rStyle w:val="a4"/>
            <w:rFonts w:ascii="Times New Roman" w:eastAsiaTheme="majorEastAsia" w:hAnsi="Times New Roman"/>
            <w:b w:val="0"/>
            <w:i w:val="0"/>
            <w:color w:val="auto"/>
            <w:sz w:val="28"/>
            <w:szCs w:val="28"/>
            <w:u w:val="none"/>
          </w:rPr>
          <w:t>законодательством</w:t>
        </w:r>
      </w:hyperlink>
      <w:r w:rsidRPr="00B5240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Республики Казахстан.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       Таможенное регулирование на территории СЭЗ осуществляется в соответствии с положениями таможенного законодательства Таможенного союза и Республики Казахстан. </w:t>
      </w:r>
      <w:bookmarkStart w:id="6" w:name="z21"/>
      <w:bookmarkEnd w:id="6"/>
      <w:r w:rsidRPr="00B5240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 w:rsidRPr="00B5240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       </w:t>
      </w:r>
      <w:proofErr w:type="gramStart"/>
      <w:r w:rsidRPr="00B5240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На территории СЭЗ могут размещаться и использоваться товары, помещенные под таможенную процедуру </w:t>
      </w:r>
      <w:r w:rsidRPr="00B52408">
        <w:rPr>
          <w:rFonts w:ascii="Times New Roman" w:hAnsi="Times New Roman"/>
          <w:b w:val="0"/>
          <w:color w:val="auto"/>
          <w:sz w:val="28"/>
          <w:szCs w:val="28"/>
        </w:rPr>
        <w:t>свободной таможенной зоны</w:t>
      </w:r>
      <w:r w:rsidRPr="00B5240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, а также товары Таможенного союза, не помещенные под таможенную процедуру свободной таможенной зоны, и иностранные товары, помещенные под иные таможенные процедуры</w:t>
      </w:r>
      <w:proofErr w:type="gramEnd"/>
    </w:p>
    <w:p w:rsidR="006F51E9" w:rsidRPr="00B52408" w:rsidRDefault="006F51E9" w:rsidP="006F5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        Под таможенную процедуру свободной таможенной зоны помещаются товары, предназначенные для размещения и (или) использования на территории СЭЗ лицами, осуществляющими приоритетные виды деятельности на территории СЭЗ в соответствии с договором об осуществлении деятельности в качестве участника СЭЗ.</w:t>
      </w:r>
      <w:bookmarkStart w:id="7" w:name="z22"/>
      <w:bookmarkStart w:id="8" w:name="z52"/>
      <w:bookmarkEnd w:id="7"/>
      <w:bookmarkEnd w:id="8"/>
      <w:r w:rsidRPr="00B5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E9" w:rsidRPr="00B52408" w:rsidRDefault="006F51E9" w:rsidP="006F5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240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52408">
        <w:rPr>
          <w:rFonts w:ascii="Times New Roman" w:hAnsi="Times New Roman" w:cs="Times New Roman"/>
          <w:sz w:val="28"/>
          <w:szCs w:val="28"/>
          <w:lang w:val="kk-KZ"/>
        </w:rPr>
        <w:t>Данная процедура предусматривает размещение и использование товаров в пределах территории СЭЗ или ее части без уплаты таможенных пошлин, налогов, а также без применения мер нетарифного регулирования в отношении иностранных товаров и без применения запретов и ограничений в отношении товаров Таможенного союза.</w:t>
      </w:r>
    </w:p>
    <w:p w:rsidR="006F51E9" w:rsidRPr="00B52408" w:rsidRDefault="006F51E9" w:rsidP="006F51E9">
      <w:pPr>
        <w:pStyle w:val="a3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u w:val="none"/>
          <w:lang w:val="kk-KZ"/>
        </w:rPr>
      </w:pPr>
      <w:r w:rsidRPr="00B5240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val="kk-KZ"/>
        </w:rPr>
        <w:t xml:space="preserve">         </w:t>
      </w:r>
    </w:p>
    <w:p w:rsidR="006F51E9" w:rsidRPr="00B52408" w:rsidRDefault="006F51E9" w:rsidP="006F51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F51E9" w:rsidRPr="00B52408" w:rsidRDefault="006F51E9" w:rsidP="006F51E9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2408">
        <w:rPr>
          <w:rFonts w:ascii="Times New Roman" w:hAnsi="Times New Roman" w:cs="Times New Roman"/>
          <w:b/>
          <w:sz w:val="28"/>
          <w:szCs w:val="28"/>
        </w:rPr>
        <w:t xml:space="preserve">Таможенный  пост </w:t>
      </w:r>
    </w:p>
    <w:p w:rsidR="006F51E9" w:rsidRPr="00B52408" w:rsidRDefault="006F51E9" w:rsidP="006F51E9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2408">
        <w:rPr>
          <w:rFonts w:ascii="Times New Roman" w:hAnsi="Times New Roman" w:cs="Times New Roman"/>
          <w:b/>
          <w:sz w:val="28"/>
          <w:szCs w:val="28"/>
        </w:rPr>
        <w:t xml:space="preserve">«СЭЗ «Астана – </w:t>
      </w:r>
      <w:proofErr w:type="spellStart"/>
      <w:r w:rsidRPr="00B52408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B52408">
        <w:rPr>
          <w:rFonts w:ascii="Times New Roman" w:hAnsi="Times New Roman" w:cs="Times New Roman"/>
          <w:b/>
          <w:sz w:val="28"/>
          <w:szCs w:val="28"/>
        </w:rPr>
        <w:t xml:space="preserve"> кала»</w:t>
      </w:r>
    </w:p>
    <w:p w:rsidR="006F51E9" w:rsidRPr="00B52408" w:rsidRDefault="006F51E9" w:rsidP="006F51E9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B524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ДГД по г.Астана    </w:t>
      </w:r>
      <w:r w:rsidRPr="00B524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D65637" w:rsidRDefault="00D65637"/>
    <w:sectPr w:rsidR="00D65637" w:rsidSect="00CB1E07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A9" w:rsidRDefault="006F51E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8E2F3" wp14:editId="01677F77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AA9" w:rsidRPr="00511AA9" w:rsidRDefault="006F51E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22.02.2017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40NT/4AAAAAw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511AA9" w:rsidRPr="00511AA9" w:rsidRDefault="006F51E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22.02.2017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E9"/>
    <w:rsid w:val="006F51E9"/>
    <w:rsid w:val="00D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3"/>
    <w:rsid w:val="006F51E9"/>
    <w:pPr>
      <w:keepLines w:val="0"/>
      <w:spacing w:before="360" w:after="120" w:line="240" w:lineRule="auto"/>
      <w:outlineLvl w:val="1"/>
    </w:pPr>
    <w:rPr>
      <w:rFonts w:ascii="Times New Roman(K)" w:eastAsia="Times New Roman" w:hAnsi="Times New Roman(K)" w:cs="Times New Roman"/>
      <w:bCs w:val="0"/>
      <w:i/>
      <w:noProof/>
      <w:color w:val="000000"/>
      <w:sz w:val="24"/>
      <w:szCs w:val="24"/>
      <w:u w:val="single"/>
      <w:lang w:eastAsia="ru-RU"/>
    </w:rPr>
  </w:style>
  <w:style w:type="character" w:styleId="a4">
    <w:name w:val="Hyperlink"/>
    <w:basedOn w:val="a0"/>
    <w:uiPriority w:val="99"/>
    <w:semiHidden/>
    <w:unhideWhenUsed/>
    <w:rsid w:val="006F51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1E9"/>
  </w:style>
  <w:style w:type="character" w:customStyle="1" w:styleId="30">
    <w:name w:val="Заголовок 3 Знак"/>
    <w:basedOn w:val="a0"/>
    <w:link w:val="3"/>
    <w:uiPriority w:val="9"/>
    <w:semiHidden/>
    <w:rsid w:val="006F51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6F5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3"/>
    <w:rsid w:val="006F51E9"/>
    <w:pPr>
      <w:keepLines w:val="0"/>
      <w:spacing w:before="360" w:after="120" w:line="240" w:lineRule="auto"/>
      <w:outlineLvl w:val="1"/>
    </w:pPr>
    <w:rPr>
      <w:rFonts w:ascii="Times New Roman(K)" w:eastAsia="Times New Roman" w:hAnsi="Times New Roman(K)" w:cs="Times New Roman"/>
      <w:bCs w:val="0"/>
      <w:i/>
      <w:noProof/>
      <w:color w:val="000000"/>
      <w:sz w:val="24"/>
      <w:szCs w:val="24"/>
      <w:u w:val="single"/>
      <w:lang w:eastAsia="ru-RU"/>
    </w:rPr>
  </w:style>
  <w:style w:type="character" w:styleId="a4">
    <w:name w:val="Hyperlink"/>
    <w:basedOn w:val="a0"/>
    <w:uiPriority w:val="99"/>
    <w:semiHidden/>
    <w:unhideWhenUsed/>
    <w:rsid w:val="006F51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1E9"/>
  </w:style>
  <w:style w:type="character" w:customStyle="1" w:styleId="30">
    <w:name w:val="Заголовок 3 Знак"/>
    <w:basedOn w:val="a0"/>
    <w:link w:val="3"/>
    <w:uiPriority w:val="9"/>
    <w:semiHidden/>
    <w:rsid w:val="006F51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6F5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200001197" TargetMode="External"/><Relationship Id="rId5" Type="http://schemas.openxmlformats.org/officeDocument/2006/relationships/hyperlink" Target="http://adilet.zan.kz/rus/docs/U010000645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2017-02-23T12:09:00Z</dcterms:created>
  <dcterms:modified xsi:type="dcterms:W3CDTF">2017-02-23T12:12:00Z</dcterms:modified>
</cp:coreProperties>
</file>