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8F" w:rsidRDefault="007B368F" w:rsidP="007B368F">
      <w:pPr>
        <w:ind w:left="1200" w:hanging="800"/>
        <w:jc w:val="center"/>
        <w:rPr>
          <w:rStyle w:val="s1"/>
        </w:rPr>
      </w:pPr>
      <w:r>
        <w:rPr>
          <w:rStyle w:val="s1"/>
        </w:rPr>
        <w:t>«Правила налогового учета»</w:t>
      </w:r>
    </w:p>
    <w:p w:rsidR="007B368F" w:rsidRDefault="007B368F" w:rsidP="007B368F">
      <w:pPr>
        <w:ind w:left="1200" w:hanging="800"/>
        <w:jc w:val="both"/>
        <w:rPr>
          <w:rStyle w:val="s1"/>
        </w:rPr>
      </w:pPr>
    </w:p>
    <w:p w:rsidR="007B368F" w:rsidRPr="00336BDB" w:rsidRDefault="007B368F" w:rsidP="007B368F">
      <w:pPr>
        <w:ind w:firstLine="400"/>
        <w:jc w:val="both"/>
        <w:rPr>
          <w:b/>
        </w:rPr>
      </w:pPr>
      <w:r w:rsidRPr="00336BDB">
        <w:rPr>
          <w:rStyle w:val="s1"/>
        </w:rPr>
        <w:t>Правила налогового учета регулируются статьей 57 Кодекса Республики Казахстан «О налогах и других обязательных платежах в бюджет» (далее - Налоговый Кодекс)</w:t>
      </w:r>
      <w:r>
        <w:rPr>
          <w:rStyle w:val="s1"/>
        </w:rPr>
        <w:t>.</w:t>
      </w:r>
      <w:r>
        <w:rPr>
          <w:b/>
        </w:rPr>
        <w:t xml:space="preserve">  </w:t>
      </w:r>
      <w:proofErr w:type="gramStart"/>
      <w:r w:rsidRPr="00A21CEA">
        <w:t>Согласно</w:t>
      </w:r>
      <w:proofErr w:type="gramEnd"/>
      <w:r>
        <w:rPr>
          <w:b/>
        </w:rPr>
        <w:t xml:space="preserve"> </w:t>
      </w:r>
      <w:r>
        <w:rPr>
          <w:rStyle w:val="s0"/>
        </w:rPr>
        <w:t>Налогового</w:t>
      </w:r>
      <w:r w:rsidRPr="00B71A5B">
        <w:rPr>
          <w:rStyle w:val="s0"/>
        </w:rPr>
        <w:t xml:space="preserve"> </w:t>
      </w:r>
      <w:r>
        <w:rPr>
          <w:rStyle w:val="s0"/>
        </w:rPr>
        <w:t>кодекса</w:t>
      </w:r>
      <w:r w:rsidRPr="00336BDB">
        <w:t xml:space="preserve"> </w:t>
      </w:r>
      <w:r>
        <w:t>н</w:t>
      </w:r>
      <w:r>
        <w:rPr>
          <w:rStyle w:val="s0"/>
        </w:rPr>
        <w:t>алогоплательщик (налоговый агент) осуществляет ведение налогового учета в тенге по методу начисления.</w:t>
      </w:r>
    </w:p>
    <w:p w:rsidR="007B368F" w:rsidRDefault="007B368F" w:rsidP="007B368F">
      <w:pPr>
        <w:ind w:firstLine="400"/>
        <w:jc w:val="both"/>
      </w:pPr>
      <w:bookmarkStart w:id="0" w:name="SUB570200"/>
      <w:bookmarkEnd w:id="0"/>
      <w:proofErr w:type="gramStart"/>
      <w:r>
        <w:rPr>
          <w:rStyle w:val="s0"/>
        </w:rPr>
        <w:t xml:space="preserve">Под </w:t>
      </w:r>
      <w:r w:rsidRPr="00A21CEA">
        <w:rPr>
          <w:rStyle w:val="s0"/>
          <w:b/>
        </w:rPr>
        <w:t>методом начисления</w:t>
      </w:r>
      <w:r>
        <w:rPr>
          <w:rStyle w:val="s0"/>
        </w:rPr>
        <w:t xml:space="preserve"> понимается метод учета, согласно которому результаты операций и прочих событий признаются по факту их совершения, в том числе со дня выполнения работ, предоставления услуг, отгрузки и передачи товаров покупателю или его доверенному лицу с целью реализации или оприходования имущества, а не со дня получения или выплаты денег или их эквивалентов. </w:t>
      </w:r>
      <w:proofErr w:type="gramEnd"/>
    </w:p>
    <w:p w:rsidR="007B368F" w:rsidRDefault="007B368F" w:rsidP="007B368F">
      <w:pPr>
        <w:ind w:firstLine="426"/>
        <w:jc w:val="both"/>
      </w:pPr>
      <w:bookmarkStart w:id="1" w:name="SUB570300"/>
      <w:bookmarkEnd w:id="1"/>
      <w:r>
        <w:rPr>
          <w:rStyle w:val="s0"/>
        </w:rPr>
        <w:t>Определение объекта налогообложения</w:t>
      </w:r>
      <w:r w:rsidRPr="00A21CEA">
        <w:rPr>
          <w:rStyle w:val="s0"/>
        </w:rPr>
        <w:t xml:space="preserve"> </w:t>
      </w:r>
      <w:r>
        <w:rPr>
          <w:rStyle w:val="s0"/>
        </w:rPr>
        <w:t>и (или) объектов, связанных с налогообложением производится налогоплательщиком (налоговым агентом)</w:t>
      </w:r>
      <w:r w:rsidRPr="00A21CEA">
        <w:rPr>
          <w:rStyle w:val="s0"/>
        </w:rPr>
        <w:t xml:space="preserve"> </w:t>
      </w:r>
      <w:r>
        <w:rPr>
          <w:rStyle w:val="s0"/>
        </w:rPr>
        <w:t xml:space="preserve">на основе налогового учета по итогам налогового периода и исчисляет налоги и другие обязательные платежи в бюджет. </w:t>
      </w:r>
    </w:p>
    <w:p w:rsidR="007B368F" w:rsidRPr="00B71A5B" w:rsidRDefault="007B368F" w:rsidP="007B368F">
      <w:pPr>
        <w:ind w:firstLine="426"/>
        <w:jc w:val="both"/>
      </w:pPr>
      <w:bookmarkStart w:id="2" w:name="SUB570400"/>
      <w:bookmarkEnd w:id="2"/>
      <w:r>
        <w:t xml:space="preserve">Норма налогового законодательства по учету курсовой разницы в целях налогообложения введена в действие с 01.01.2017 года. Так, учет курсовой разницы осуществляется в соответствии с международными стандартами финансовой отчетности (МСФО) и требованиями </w:t>
      </w:r>
      <w:hyperlink r:id="rId5" w:history="1">
        <w:r w:rsidRPr="00B71A5B">
          <w:rPr>
            <w:rStyle w:val="a3"/>
            <w:color w:val="000000" w:themeColor="text1"/>
            <w:u w:val="none"/>
          </w:rPr>
          <w:t>законодательства</w:t>
        </w:r>
      </w:hyperlink>
      <w:r w:rsidRPr="00B71A5B">
        <w:rPr>
          <w:rStyle w:val="s0"/>
          <w:color w:val="000000" w:themeColor="text1"/>
        </w:rPr>
        <w:t xml:space="preserve"> </w:t>
      </w:r>
      <w:r>
        <w:t xml:space="preserve">Республики Казахстан о бухгалтерском учете и финансовой отчетности. </w:t>
      </w:r>
    </w:p>
    <w:p w:rsidR="007B368F" w:rsidRPr="00386B37" w:rsidRDefault="007B368F" w:rsidP="007B368F">
      <w:pPr>
        <w:ind w:firstLine="400"/>
        <w:jc w:val="both"/>
      </w:pPr>
      <w:bookmarkStart w:id="3" w:name="SUB570500"/>
      <w:bookmarkEnd w:id="3"/>
      <w:r w:rsidRPr="00386B37">
        <w:rPr>
          <w:rStyle w:val="s0"/>
        </w:rPr>
        <w:t>Также если иное не предусмотрено Налоговым кодексом, учет товарно-материальных запасов в целях налогообложения осуществляется в соответствии с международными стандартами финансовой отчетности (МСФО) и требованиями законодательства Республики Казахстан о бухгалтерском учете и финансовой отчетности.</w:t>
      </w:r>
    </w:p>
    <w:p w:rsidR="007B368F" w:rsidRDefault="007B368F" w:rsidP="007B368F">
      <w:pPr>
        <w:ind w:firstLine="400"/>
        <w:jc w:val="both"/>
        <w:rPr>
          <w:rStyle w:val="s0"/>
          <w:lang w:val="kk-KZ"/>
        </w:rPr>
      </w:pPr>
      <w:bookmarkStart w:id="4" w:name="SUB570600"/>
      <w:bookmarkEnd w:id="4"/>
      <w:r w:rsidRPr="00386B37">
        <w:rPr>
          <w:rStyle w:val="s0"/>
        </w:rPr>
        <w:t>Вместе с тем, операции по договору мены, передачи залогодержателю предмета залога при неисполнении должником обеспеченного залогом обязательства, в целях налогообложения рассматриваются как реализация товаров, выполнение работ, оказание услуг.</w:t>
      </w:r>
    </w:p>
    <w:p w:rsidR="007B368F" w:rsidRPr="00ED42C1" w:rsidRDefault="007B368F" w:rsidP="007B368F">
      <w:pPr>
        <w:ind w:firstLine="400"/>
        <w:jc w:val="both"/>
        <w:rPr>
          <w:b/>
        </w:rPr>
      </w:pPr>
      <w:r w:rsidRPr="00ED42C1">
        <w:rPr>
          <w:rStyle w:val="s0"/>
          <w:b/>
          <w:lang w:val="kk-KZ"/>
        </w:rPr>
        <w:t>Главный специалист Управления государственных доходов «Астана – жана кала»</w:t>
      </w:r>
      <w:r>
        <w:rPr>
          <w:rStyle w:val="s0"/>
          <w:b/>
          <w:lang w:val="kk-KZ"/>
        </w:rPr>
        <w:t xml:space="preserve">           </w:t>
      </w:r>
      <w:r w:rsidRPr="00ED42C1">
        <w:rPr>
          <w:rStyle w:val="s0"/>
          <w:b/>
          <w:lang w:val="kk-KZ"/>
        </w:rPr>
        <w:t>Р.Ғ.Көштібай</w:t>
      </w:r>
      <w:r w:rsidRPr="00ED42C1">
        <w:rPr>
          <w:rStyle w:val="s0"/>
          <w:b/>
        </w:rPr>
        <w:t xml:space="preserve"> </w:t>
      </w:r>
    </w:p>
    <w:p w:rsidR="006C747F" w:rsidRDefault="006C747F">
      <w:bookmarkStart w:id="5" w:name="_GoBack"/>
      <w:bookmarkEnd w:id="5"/>
    </w:p>
    <w:sectPr w:rsidR="006C747F" w:rsidSect="0075193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8F"/>
    <w:rsid w:val="006C747F"/>
    <w:rsid w:val="007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7B368F"/>
    <w:rPr>
      <w:color w:val="333399"/>
      <w:u w:val="single"/>
    </w:rPr>
  </w:style>
  <w:style w:type="character" w:customStyle="1" w:styleId="s0">
    <w:name w:val="s0"/>
    <w:rsid w:val="007B368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7B368F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7B368F"/>
    <w:rPr>
      <w:color w:val="333399"/>
      <w:u w:val="single"/>
    </w:rPr>
  </w:style>
  <w:style w:type="character" w:customStyle="1" w:styleId="s0">
    <w:name w:val="s0"/>
    <w:rsid w:val="007B368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7B368F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/online.zakon.kz/Document/?link_id=10034938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2017-04-28T08:38:00Z</dcterms:created>
  <dcterms:modified xsi:type="dcterms:W3CDTF">2017-04-28T08:38:00Z</dcterms:modified>
</cp:coreProperties>
</file>