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0" w:rsidRDefault="00781F10" w:rsidP="00781F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государственных услуг </w:t>
      </w:r>
    </w:p>
    <w:p w:rsidR="00781F10" w:rsidRPr="008B18A2" w:rsidRDefault="00781F10" w:rsidP="00781F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Стандартами оказания государственных услуг.</w:t>
      </w:r>
    </w:p>
    <w:p w:rsidR="00781F10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10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стратегических направлений </w:t>
      </w:r>
      <w:proofErr w:type="gramStart"/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налоговой системы Стратегии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государственных доходов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Казахстан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 РК), является вопрос обеспечения удовлетворенности общества деятельностью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доходов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всего, это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информированности общества в налоговых вопросах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предоставляемых налогоплательщикам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781F10" w:rsidRPr="004D4849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услуга - деятельность, основанная на функциях, полномочиях, предусмотренных законодательными актами Республики Казахстан и актами Президента Республики Казахстан, финансируемая за счет бюджетных средств и из бюджета (сметы расходов) Национального банка Республики Казахстан, направленная на обеспечение прав, свобод, защиты законных интересов и удовлетворение потребностей физических и юридических лиц, осуществляемая в соответствии со стандартами государственных услуг.</w:t>
      </w:r>
      <w:proofErr w:type="gramEnd"/>
    </w:p>
    <w:p w:rsidR="00781F10" w:rsidRPr="0047600E" w:rsidRDefault="00781F10" w:rsidP="00781F10">
      <w:pPr>
        <w:tabs>
          <w:tab w:val="num" w:pos="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Казахстан </w:t>
      </w:r>
      <w:r w:rsidRPr="0047600E">
        <w:rPr>
          <w:rFonts w:ascii="Times New Roman" w:hAnsi="Times New Roman" w:cs="Times New Roman"/>
          <w:sz w:val="28"/>
          <w:szCs w:val="28"/>
        </w:rPr>
        <w:t>от 15 апреля 2013 года № 88-V «О государственных услугах» государственные услуги оказываются на основе следующих основных принципов:</w:t>
      </w:r>
    </w:p>
    <w:p w:rsidR="00781F10" w:rsidRPr="00BC2690" w:rsidRDefault="00781F10" w:rsidP="00781F1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0"/>
        <w:jc w:val="both"/>
        <w:rPr>
          <w:sz w:val="28"/>
          <w:szCs w:val="28"/>
        </w:rPr>
      </w:pPr>
      <w:r w:rsidRPr="0047600E">
        <w:rPr>
          <w:sz w:val="28"/>
          <w:szCs w:val="28"/>
        </w:rPr>
        <w:t xml:space="preserve">Равного доступа </w:t>
      </w:r>
      <w:proofErr w:type="spellStart"/>
      <w:r w:rsidRPr="0047600E">
        <w:rPr>
          <w:sz w:val="28"/>
          <w:szCs w:val="28"/>
        </w:rPr>
        <w:t>услугополучателям</w:t>
      </w:r>
      <w:proofErr w:type="spellEnd"/>
      <w:r w:rsidRPr="0047600E">
        <w:rPr>
          <w:sz w:val="28"/>
          <w:szCs w:val="28"/>
        </w:rPr>
        <w:t xml:space="preserve"> без какой-либо дискриминации по</w:t>
      </w:r>
      <w:r w:rsidRPr="00BC2690">
        <w:rPr>
          <w:sz w:val="28"/>
          <w:szCs w:val="28"/>
        </w:rPr>
        <w:t xml:space="preserve">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781F10" w:rsidRPr="00BC2690" w:rsidRDefault="00781F10" w:rsidP="00781F1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2690">
        <w:rPr>
          <w:sz w:val="28"/>
          <w:szCs w:val="28"/>
        </w:rPr>
        <w:t>едопустимости проявлений бюрократизма и волокиты при оказании государственных услуг;</w:t>
      </w:r>
    </w:p>
    <w:p w:rsidR="00781F10" w:rsidRPr="00BC2690" w:rsidRDefault="00781F10" w:rsidP="00781F1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2690">
        <w:rPr>
          <w:sz w:val="28"/>
          <w:szCs w:val="28"/>
        </w:rPr>
        <w:t>одотчетности и прозрачности в сфере оказания государственных услуг;</w:t>
      </w:r>
    </w:p>
    <w:p w:rsidR="00781F10" w:rsidRPr="00BC2690" w:rsidRDefault="00781F10" w:rsidP="00781F1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C2690">
        <w:rPr>
          <w:sz w:val="28"/>
          <w:szCs w:val="28"/>
        </w:rPr>
        <w:t>ачества и доступности государственных услуг;</w:t>
      </w:r>
    </w:p>
    <w:p w:rsidR="00781F10" w:rsidRDefault="00781F10" w:rsidP="00781F1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C2690">
        <w:rPr>
          <w:sz w:val="28"/>
          <w:szCs w:val="28"/>
        </w:rPr>
        <w:t>остоянного совершенствования процесса оказания государственных услуг;</w:t>
      </w:r>
    </w:p>
    <w:p w:rsidR="00781F10" w:rsidRPr="0047600E" w:rsidRDefault="00781F10" w:rsidP="00781F10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7600E">
        <w:rPr>
          <w:rFonts w:ascii="Times New Roman" w:hAnsi="Times New Roman" w:cs="Times New Roman"/>
          <w:sz w:val="28"/>
          <w:szCs w:val="28"/>
        </w:rPr>
        <w:t>Экономичности и эффективности при оказании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10" w:rsidRPr="004D4849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государственной услуги - нормативный правовой акт, устанавливающий требования к оказанию государственной услуги, включающий характеристики процесса, формы, содержания и результата оказания государственной услуги. Каждый стандарт регламентирует порядок и качество предоставления государственных услуг и отражает аспекты, определяющие взаимоотношение поставщиков услуг с потребителями: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четкую и ясную формулировку состава и содержания предоставляемой услуги;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или форму предоставления услуги;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порядок (процедура) предоставления услуги, включая условия, которые должен выполнить (или которым должен соответствовать) потребитель услуги;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оценки качества предоставляемой услуги, позволяющие проводить мониторинг эффективности деятельности как органа в целом, так и отдельных должностных лиц;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механизм обжалования;</w:t>
      </w:r>
    </w:p>
    <w:p w:rsidR="00781F10" w:rsidRPr="004D4849" w:rsidRDefault="00781F10" w:rsidP="00781F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должностных лиц за неправомерные действия в процессе предоставления государственной услуги.</w:t>
      </w:r>
    </w:p>
    <w:p w:rsidR="00781F10" w:rsidRPr="006017C7" w:rsidRDefault="00781F10" w:rsidP="0078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C7">
        <w:rPr>
          <w:rFonts w:ascii="Times New Roman" w:hAnsi="Times New Roman" w:cs="Times New Roman"/>
          <w:sz w:val="28"/>
          <w:szCs w:val="28"/>
          <w:lang w:val="kk-KZ"/>
        </w:rPr>
        <w:t>Приказом Мин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017C7">
        <w:rPr>
          <w:rFonts w:ascii="Times New Roman" w:hAnsi="Times New Roman" w:cs="Times New Roman"/>
          <w:sz w:val="28"/>
          <w:szCs w:val="28"/>
          <w:lang w:val="kk-KZ"/>
        </w:rPr>
        <w:t xml:space="preserve">стра финансов Республики Казахстан № 404 от 27 июля 2016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17C7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7C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7C7">
        <w:rPr>
          <w:rFonts w:ascii="Times New Roman" w:hAnsi="Times New Roman" w:cs="Times New Roman"/>
          <w:sz w:val="28"/>
          <w:szCs w:val="28"/>
        </w:rPr>
        <w:t xml:space="preserve"> 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доходов Республики Казахстан». </w:t>
      </w:r>
    </w:p>
    <w:p w:rsidR="00781F10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стандарты оказания государственных услуг в области налогообложения имеются в свободном доступе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</w:t>
      </w:r>
      <w:hyperlink r:id="rId6" w:history="1">
        <w:r w:rsidRPr="006E69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http://kgd.gov.kz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6E69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http://astana.kgd.gov.kz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районных управлений государственных доходах г. Астаны </w:t>
      </w:r>
      <w:r w:rsidRPr="00A039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(далее – Центр).</w:t>
      </w:r>
    </w:p>
    <w:p w:rsidR="00781F10" w:rsidRPr="004D4849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предназначен для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услуг и разъясняет порядок получения той или иной налоговой услуги. По каждой из оказываемых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сроки ее получения, опубликована информация о перечне документов, необходимых для получения услуги, кроме того, о порядке обжалования действий либо бездействий работников налоговых органов.</w:t>
      </w:r>
    </w:p>
    <w:p w:rsidR="00781F10" w:rsidRDefault="00781F10" w:rsidP="0078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надлежащего оказания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в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работы </w:t>
      </w:r>
      <w:r w:rsidRPr="00A03927">
        <w:rPr>
          <w:rFonts w:ascii="Times New Roman" w:hAnsi="Times New Roman" w:cs="Times New Roman"/>
          <w:sz w:val="28"/>
          <w:szCs w:val="28"/>
        </w:rPr>
        <w:t>с понедельника по пятницу с 9.00 до 18.30 часов с перерывом на обед с 13.00 до 14.30 часов,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927">
        <w:rPr>
          <w:rFonts w:ascii="Times New Roman" w:hAnsi="Times New Roman" w:cs="Times New Roman"/>
          <w:sz w:val="28"/>
          <w:szCs w:val="28"/>
        </w:rPr>
        <w:t xml:space="preserve"> согласно трудовому законодательству Республики Казахстан. </w:t>
      </w:r>
    </w:p>
    <w:p w:rsidR="00781F10" w:rsidRDefault="00781F10" w:rsidP="0078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имеющихся недостатков в работе территориальных управлений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качества оказания государственных услуг,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непосредственно в Управление государственных услуг Департамента государственных доходов по г. Астана по телефону 77-32-96.</w:t>
      </w:r>
    </w:p>
    <w:p w:rsidR="00781F10" w:rsidRDefault="00781F10" w:rsidP="007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налогоплательщики! Воспользовавшись предоставленным вам правом,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своим активным участием</w:t>
      </w:r>
      <w:r w:rsidRPr="0047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поможете дать реальную оценку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указанным В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замечаниям.</w:t>
      </w:r>
    </w:p>
    <w:p w:rsidR="00781F10" w:rsidRPr="008B18A2" w:rsidRDefault="00781F10" w:rsidP="00781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F10" w:rsidRPr="008B18A2" w:rsidRDefault="00781F10" w:rsidP="00781F1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18A2">
        <w:rPr>
          <w:rFonts w:ascii="Times New Roman" w:hAnsi="Times New Roman" w:cs="Times New Roman"/>
          <w:b/>
          <w:i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отдела контроля качества оказания государственных услуг</w:t>
      </w:r>
      <w:proofErr w:type="gramEnd"/>
    </w:p>
    <w:p w:rsidR="00781F10" w:rsidRDefault="00781F10" w:rsidP="00781F1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18A2">
        <w:rPr>
          <w:rFonts w:ascii="Times New Roman" w:hAnsi="Times New Roman" w:cs="Times New Roman"/>
          <w:b/>
          <w:i/>
          <w:sz w:val="24"/>
          <w:szCs w:val="24"/>
        </w:rPr>
        <w:t>Управления государственных услуг</w:t>
      </w:r>
    </w:p>
    <w:p w:rsidR="003E4366" w:rsidRDefault="00781F10" w:rsidP="00781F10">
      <w:pPr>
        <w:spacing w:after="0" w:line="240" w:lineRule="auto"/>
        <w:ind w:left="4248"/>
        <w:jc w:val="center"/>
      </w:pPr>
      <w:proofErr w:type="spellStart"/>
      <w:r w:rsidRPr="008B18A2">
        <w:rPr>
          <w:rFonts w:ascii="Times New Roman" w:hAnsi="Times New Roman" w:cs="Times New Roman"/>
          <w:b/>
          <w:i/>
          <w:sz w:val="24"/>
          <w:szCs w:val="24"/>
        </w:rPr>
        <w:t>Муздыбаева</w:t>
      </w:r>
      <w:proofErr w:type="spellEnd"/>
      <w:r w:rsidRPr="008B18A2">
        <w:rPr>
          <w:rFonts w:ascii="Times New Roman" w:hAnsi="Times New Roman" w:cs="Times New Roman"/>
          <w:b/>
          <w:i/>
          <w:sz w:val="24"/>
          <w:szCs w:val="24"/>
        </w:rPr>
        <w:t xml:space="preserve"> Айсулу </w:t>
      </w:r>
      <w:proofErr w:type="spellStart"/>
      <w:r w:rsidRPr="008B18A2">
        <w:rPr>
          <w:rFonts w:ascii="Times New Roman" w:hAnsi="Times New Roman" w:cs="Times New Roman"/>
          <w:b/>
          <w:i/>
          <w:sz w:val="24"/>
          <w:szCs w:val="24"/>
        </w:rPr>
        <w:t>Айтбаевна</w:t>
      </w:r>
      <w:bookmarkStart w:id="0" w:name="_GoBack"/>
      <w:bookmarkEnd w:id="0"/>
      <w:proofErr w:type="spellEnd"/>
    </w:p>
    <w:sectPr w:rsidR="003E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015"/>
    <w:multiLevelType w:val="hybridMultilevel"/>
    <w:tmpl w:val="B5B2FBBE"/>
    <w:lvl w:ilvl="0" w:tplc="D63E9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BC011C"/>
    <w:multiLevelType w:val="hybridMultilevel"/>
    <w:tmpl w:val="131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10"/>
    <w:rsid w:val="003E4366"/>
    <w:rsid w:val="007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ana.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2017-05-30T06:17:00Z</dcterms:created>
  <dcterms:modified xsi:type="dcterms:W3CDTF">2017-05-30T06:17:00Z</dcterms:modified>
</cp:coreProperties>
</file>