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D6508C" w:rsidTr="00D6508C">
        <w:tblPrEx>
          <w:tblCellMar>
            <w:top w:w="0" w:type="dxa"/>
            <w:bottom w:w="0" w:type="dxa"/>
          </w:tblCellMar>
        </w:tblPrEx>
        <w:tc>
          <w:tcPr>
            <w:tcW w:w="9571" w:type="dxa"/>
            <w:shd w:val="clear" w:color="auto" w:fill="auto"/>
          </w:tcPr>
          <w:p w:rsidR="00D6508C" w:rsidRPr="00D6508C" w:rsidRDefault="00D6508C" w:rsidP="00E032EC">
            <w:pPr>
              <w:spacing w:after="0" w:line="240" w:lineRule="auto"/>
              <w:jc w:val="center"/>
              <w:rPr>
                <w:rFonts w:ascii="Times New Roman" w:hAnsi="Times New Roman" w:cs="Times New Roman"/>
                <w:color w:val="0C0000"/>
                <w:sz w:val="24"/>
                <w:szCs w:val="28"/>
              </w:rPr>
            </w:pPr>
            <w:bookmarkStart w:id="0" w:name="_GoBack"/>
            <w:r>
              <w:rPr>
                <w:rFonts w:ascii="Times New Roman" w:hAnsi="Times New Roman" w:cs="Times New Roman"/>
                <w:color w:val="0C0000"/>
                <w:sz w:val="24"/>
                <w:szCs w:val="28"/>
              </w:rPr>
              <w:t xml:space="preserve">№ </w:t>
            </w:r>
            <w:proofErr w:type="spellStart"/>
            <w:proofErr w:type="gramStart"/>
            <w:r>
              <w:rPr>
                <w:rFonts w:ascii="Times New Roman" w:hAnsi="Times New Roman" w:cs="Times New Roman"/>
                <w:color w:val="0C0000"/>
                <w:sz w:val="24"/>
                <w:szCs w:val="28"/>
              </w:rPr>
              <w:t>исх</w:t>
            </w:r>
            <w:proofErr w:type="spellEnd"/>
            <w:proofErr w:type="gramEnd"/>
            <w:r>
              <w:rPr>
                <w:rFonts w:ascii="Times New Roman" w:hAnsi="Times New Roman" w:cs="Times New Roman"/>
                <w:color w:val="0C0000"/>
                <w:sz w:val="24"/>
                <w:szCs w:val="28"/>
              </w:rPr>
              <w:t>: МКД-14-14-01/10614   от: 21.09.2016</w:t>
            </w:r>
            <w:bookmarkEnd w:id="0"/>
          </w:p>
        </w:tc>
      </w:tr>
    </w:tbl>
    <w:p w:rsidR="00E032EC" w:rsidRPr="00E032EC" w:rsidRDefault="00E032EC" w:rsidP="00E032EC">
      <w:pPr>
        <w:spacing w:after="0" w:line="240" w:lineRule="auto"/>
        <w:jc w:val="center"/>
        <w:rPr>
          <w:rFonts w:ascii="Times New Roman" w:hAnsi="Times New Roman"/>
          <w:b/>
          <w:sz w:val="28"/>
          <w:szCs w:val="28"/>
        </w:rPr>
      </w:pPr>
      <w:r w:rsidRPr="00E032EC">
        <w:rPr>
          <w:rFonts w:ascii="Times New Roman" w:hAnsi="Times New Roman"/>
          <w:b/>
          <w:sz w:val="28"/>
          <w:szCs w:val="28"/>
        </w:rPr>
        <w:t>Предварительное информирование таможенных органов – действенный механизм ускорения и упрощения перемещения товаров</w:t>
      </w:r>
    </w:p>
    <w:p w:rsidR="00B5445A" w:rsidRDefault="00E032EC" w:rsidP="00E032EC">
      <w:pPr>
        <w:spacing w:after="0" w:line="240" w:lineRule="auto"/>
        <w:jc w:val="center"/>
        <w:rPr>
          <w:rFonts w:ascii="Times New Roman" w:hAnsi="Times New Roman"/>
          <w:b/>
          <w:sz w:val="28"/>
          <w:szCs w:val="28"/>
        </w:rPr>
      </w:pPr>
      <w:r w:rsidRPr="00E032EC">
        <w:rPr>
          <w:rFonts w:ascii="Times New Roman" w:hAnsi="Times New Roman"/>
          <w:b/>
          <w:sz w:val="28"/>
          <w:szCs w:val="28"/>
        </w:rPr>
        <w:t>через таможенную границу.</w:t>
      </w:r>
    </w:p>
    <w:p w:rsidR="00E032EC" w:rsidRDefault="00E032EC" w:rsidP="00E032EC">
      <w:pPr>
        <w:spacing w:after="0" w:line="240" w:lineRule="auto"/>
        <w:jc w:val="both"/>
        <w:rPr>
          <w:rFonts w:ascii="Times New Roman" w:hAnsi="Times New Roman"/>
          <w:b/>
          <w:sz w:val="28"/>
          <w:szCs w:val="28"/>
        </w:rPr>
      </w:pPr>
    </w:p>
    <w:p w:rsidR="00E032EC" w:rsidRPr="00E032EC" w:rsidRDefault="00E032EC" w:rsidP="00E032EC">
      <w:pPr>
        <w:spacing w:after="0" w:line="240" w:lineRule="auto"/>
        <w:ind w:firstLine="708"/>
        <w:jc w:val="both"/>
        <w:outlineLvl w:val="2"/>
        <w:rPr>
          <w:rFonts w:ascii="Times New Roman" w:eastAsia="Calibri" w:hAnsi="Times New Roman" w:cs="Times New Roman"/>
          <w:sz w:val="28"/>
          <w:szCs w:val="28"/>
        </w:rPr>
      </w:pPr>
      <w:r w:rsidRPr="00E032EC">
        <w:rPr>
          <w:rFonts w:ascii="Times New Roman" w:eastAsia="Calibri" w:hAnsi="Times New Roman" w:cs="Times New Roman"/>
          <w:sz w:val="28"/>
          <w:szCs w:val="28"/>
        </w:rPr>
        <w:t xml:space="preserve">На основании статьи 2 Соглашения </w:t>
      </w:r>
      <w:r w:rsidRPr="00E032EC">
        <w:rPr>
          <w:rFonts w:ascii="Times New Roman" w:eastAsia="Times New Roman" w:hAnsi="Times New Roman" w:cs="Times New Roman"/>
          <w:sz w:val="28"/>
          <w:szCs w:val="28"/>
          <w:lang w:eastAsia="ru-RU"/>
        </w:rPr>
        <w:t>о представлении и об обмене предварительной информацией о товарах и транспортных средствах, перемещаемых через таможенную границу таможенного союза</w:t>
      </w:r>
      <w:r w:rsidRPr="00E032EC">
        <w:rPr>
          <w:rFonts w:ascii="Times New Roman" w:eastAsia="Calibri" w:hAnsi="Times New Roman" w:cs="Times New Roman"/>
          <w:sz w:val="28"/>
          <w:szCs w:val="28"/>
        </w:rPr>
        <w:t xml:space="preserve"> от 21 мая 2010 года, </w:t>
      </w:r>
      <w:r w:rsidRPr="00E032EC">
        <w:rPr>
          <w:rFonts w:ascii="Arial" w:eastAsia="Times New Roman" w:hAnsi="Arial" w:cs="Arial"/>
          <w:color w:val="666666"/>
          <w:spacing w:val="2"/>
          <w:sz w:val="20"/>
          <w:szCs w:val="20"/>
          <w:lang w:eastAsia="ru-RU"/>
        </w:rPr>
        <w:t xml:space="preserve">      </w:t>
      </w:r>
      <w:r w:rsidRPr="00E032EC">
        <w:rPr>
          <w:rFonts w:ascii="Times New Roman" w:eastAsia="Times New Roman" w:hAnsi="Times New Roman" w:cs="Times New Roman"/>
          <w:spacing w:val="2"/>
          <w:sz w:val="28"/>
          <w:szCs w:val="28"/>
          <w:lang w:eastAsia="ru-RU"/>
        </w:rPr>
        <w:t>уполномоченные экономические операторы, перевозчики, в том числе таможенные перевозчики, таможенные представители и иные заинтересованные лица, представляют таможенным органам государств</w:t>
      </w:r>
      <w:r w:rsidRPr="00E032EC">
        <w:rPr>
          <w:rFonts w:ascii="Times New Roman" w:eastAsia="Times New Roman" w:hAnsi="Times New Roman" w:cs="Times New Roman"/>
          <w:spacing w:val="2"/>
          <w:sz w:val="28"/>
          <w:szCs w:val="28"/>
          <w:lang w:eastAsia="ru-RU"/>
        </w:rPr>
        <w:softHyphen/>
        <w:t xml:space="preserve"> - членов таможенного союза в электронном виде предварительную информацию о товарах, предполагаемых к перемещению через таможенную границу, транспортных средствах, перемещающих такие товары</w:t>
      </w:r>
      <w:r w:rsidRPr="00E032EC">
        <w:rPr>
          <w:rFonts w:ascii="Times New Roman" w:eastAsia="Calibri" w:hAnsi="Times New Roman" w:cs="Times New Roman"/>
          <w:sz w:val="28"/>
          <w:szCs w:val="28"/>
        </w:rPr>
        <w:t>.</w:t>
      </w:r>
    </w:p>
    <w:p w:rsidR="00E032EC" w:rsidRDefault="00E56AE8" w:rsidP="00E032EC">
      <w:pPr>
        <w:spacing w:after="0" w:line="240" w:lineRule="auto"/>
        <w:ind w:firstLine="708"/>
        <w:jc w:val="both"/>
        <w:outlineLvl w:val="2"/>
        <w:rPr>
          <w:rFonts w:ascii="Times New Roman" w:eastAsia="Calibri" w:hAnsi="Times New Roman" w:cs="Times New Roman"/>
          <w:sz w:val="28"/>
          <w:szCs w:val="28"/>
        </w:rPr>
      </w:pPr>
      <w:hyperlink r:id="rId7" w:anchor="z3" w:history="1">
        <w:r w:rsidR="00E032EC" w:rsidRPr="00E032EC">
          <w:rPr>
            <w:rFonts w:ascii="Times New Roman" w:eastAsia="Times New Roman" w:hAnsi="Times New Roman" w:cs="Times New Roman"/>
            <w:spacing w:val="2"/>
            <w:sz w:val="28"/>
            <w:szCs w:val="28"/>
            <w:lang w:eastAsia="ru-RU"/>
          </w:rPr>
          <w:t>Обязательность</w:t>
        </w:r>
      </w:hyperlink>
      <w:r w:rsidR="00E032EC" w:rsidRPr="00E032EC">
        <w:rPr>
          <w:rFonts w:ascii="Times New Roman" w:eastAsia="Times New Roman" w:hAnsi="Times New Roman" w:cs="Times New Roman"/>
          <w:spacing w:val="2"/>
          <w:sz w:val="28"/>
          <w:szCs w:val="28"/>
          <w:lang w:eastAsia="ru-RU"/>
        </w:rPr>
        <w:t xml:space="preserve"> представления предварительной информации </w:t>
      </w:r>
      <w:hyperlink r:id="rId8" w:anchor="z1" w:history="1">
        <w:r w:rsidR="00E032EC" w:rsidRPr="00E032EC">
          <w:rPr>
            <w:rFonts w:ascii="Times New Roman" w:eastAsia="Times New Roman" w:hAnsi="Times New Roman" w:cs="Times New Roman"/>
            <w:spacing w:val="2"/>
            <w:sz w:val="28"/>
            <w:szCs w:val="28"/>
            <w:lang w:eastAsia="ru-RU"/>
          </w:rPr>
          <w:t>определяется</w:t>
        </w:r>
      </w:hyperlink>
      <w:r w:rsidR="00E032EC" w:rsidRPr="00E032EC">
        <w:rPr>
          <w:rFonts w:ascii="Times New Roman" w:eastAsia="Times New Roman" w:hAnsi="Times New Roman" w:cs="Times New Roman"/>
          <w:spacing w:val="2"/>
          <w:sz w:val="28"/>
          <w:szCs w:val="28"/>
          <w:lang w:eastAsia="ru-RU"/>
        </w:rPr>
        <w:t xml:space="preserve"> решением Комиссии таможенного союза в зависимости от вида транспорта, на </w:t>
      </w:r>
      <w:r w:rsidR="00E032EC">
        <w:rPr>
          <w:rFonts w:ascii="Times New Roman" w:eastAsia="Times New Roman" w:hAnsi="Times New Roman" w:cs="Times New Roman"/>
          <w:spacing w:val="2"/>
          <w:sz w:val="28"/>
          <w:szCs w:val="28"/>
          <w:lang w:eastAsia="ru-RU"/>
        </w:rPr>
        <w:t>котором перемещаются товары.</w:t>
      </w:r>
    </w:p>
    <w:p w:rsidR="00E032EC" w:rsidRPr="0066667F" w:rsidRDefault="0066667F" w:rsidP="00E032EC">
      <w:pPr>
        <w:spacing w:after="0" w:line="240" w:lineRule="auto"/>
        <w:ind w:firstLine="708"/>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Обязательное предварительное информирование </w:t>
      </w:r>
      <w:r w:rsidR="00E032EC" w:rsidRPr="00E032EC">
        <w:rPr>
          <w:rFonts w:ascii="Times New Roman" w:eastAsia="Calibri" w:hAnsi="Times New Roman" w:cs="Times New Roman"/>
          <w:sz w:val="28"/>
          <w:szCs w:val="28"/>
        </w:rPr>
        <w:t>в отношении товаров, ввозимых на таможенную территорию Таможенного с</w:t>
      </w:r>
      <w:r>
        <w:rPr>
          <w:rFonts w:ascii="Times New Roman" w:eastAsia="Calibri" w:hAnsi="Times New Roman" w:cs="Times New Roman"/>
          <w:sz w:val="28"/>
          <w:szCs w:val="28"/>
        </w:rPr>
        <w:t xml:space="preserve">оюза автомобильным транспортом определено </w:t>
      </w:r>
      <w:r w:rsidR="00E032EC" w:rsidRPr="00E032EC">
        <w:rPr>
          <w:rFonts w:ascii="Times New Roman" w:eastAsia="Calibri" w:hAnsi="Times New Roman" w:cs="Times New Roman"/>
          <w:sz w:val="28"/>
          <w:szCs w:val="28"/>
        </w:rPr>
        <w:t>Решение</w:t>
      </w:r>
      <w:r>
        <w:rPr>
          <w:rFonts w:ascii="Times New Roman" w:eastAsia="Calibri" w:hAnsi="Times New Roman" w:cs="Times New Roman"/>
          <w:sz w:val="28"/>
          <w:szCs w:val="28"/>
        </w:rPr>
        <w:t>м</w:t>
      </w:r>
      <w:r w:rsidR="00E032EC" w:rsidRPr="00E032EC">
        <w:rPr>
          <w:rFonts w:ascii="Times New Roman" w:eastAsia="Calibri" w:hAnsi="Times New Roman" w:cs="Times New Roman"/>
          <w:sz w:val="28"/>
          <w:szCs w:val="28"/>
        </w:rPr>
        <w:t xml:space="preserve"> Комиссии Таможенного союза от 9 декабря 2011 г. </w:t>
      </w:r>
      <w:r w:rsidRPr="0066667F">
        <w:rPr>
          <w:rFonts w:ascii="Times New Roman" w:eastAsia="Calibri" w:hAnsi="Times New Roman" w:cs="Times New Roman"/>
          <w:sz w:val="28"/>
          <w:szCs w:val="28"/>
        </w:rPr>
        <w:t>№ 899.</w:t>
      </w:r>
    </w:p>
    <w:p w:rsidR="00E032EC" w:rsidRDefault="0066667F" w:rsidP="0066667F">
      <w:pPr>
        <w:spacing w:after="0" w:line="240" w:lineRule="auto"/>
        <w:ind w:firstLine="708"/>
        <w:jc w:val="both"/>
        <w:outlineLvl w:val="2"/>
        <w:rPr>
          <w:rFonts w:ascii="Times New Roman" w:eastAsia="Calibri" w:hAnsi="Times New Roman" w:cs="Times New Roman"/>
          <w:sz w:val="28"/>
          <w:szCs w:val="28"/>
        </w:rPr>
      </w:pPr>
      <w:r>
        <w:rPr>
          <w:rFonts w:ascii="Times New Roman" w:hAnsi="Times New Roman" w:cs="Times New Roman"/>
          <w:sz w:val="28"/>
          <w:szCs w:val="28"/>
        </w:rPr>
        <w:t>О</w:t>
      </w:r>
      <w:r w:rsidRPr="0066667F">
        <w:rPr>
          <w:rFonts w:ascii="Times New Roman" w:hAnsi="Times New Roman" w:cs="Times New Roman"/>
          <w:sz w:val="28"/>
          <w:szCs w:val="28"/>
        </w:rPr>
        <w:t>бязательное предварительное информирование о товарах, ввозимых на единую таможенную территорию Таможенного союза железнодорожным транспортом</w:t>
      </w:r>
      <w:r>
        <w:rPr>
          <w:rFonts w:ascii="Times New Roman" w:eastAsia="Calibri" w:hAnsi="Times New Roman" w:cs="Times New Roman"/>
          <w:sz w:val="28"/>
          <w:szCs w:val="28"/>
        </w:rPr>
        <w:t xml:space="preserve"> введено </w:t>
      </w:r>
      <w:r w:rsidR="00E032EC" w:rsidRPr="00E032EC">
        <w:rPr>
          <w:rFonts w:ascii="Times New Roman" w:eastAsia="Calibri" w:hAnsi="Times New Roman" w:cs="Times New Roman"/>
          <w:sz w:val="28"/>
          <w:szCs w:val="28"/>
        </w:rPr>
        <w:t>Решение</w:t>
      </w:r>
      <w:r>
        <w:rPr>
          <w:rFonts w:ascii="Times New Roman" w:eastAsia="Calibri" w:hAnsi="Times New Roman" w:cs="Times New Roman"/>
          <w:sz w:val="28"/>
          <w:szCs w:val="28"/>
        </w:rPr>
        <w:t>м</w:t>
      </w:r>
      <w:r w:rsidR="00E032EC" w:rsidRPr="00E032EC">
        <w:rPr>
          <w:rFonts w:ascii="Times New Roman" w:eastAsia="Calibri" w:hAnsi="Times New Roman" w:cs="Times New Roman"/>
          <w:sz w:val="28"/>
          <w:szCs w:val="28"/>
        </w:rPr>
        <w:t xml:space="preserve"> Коллегии Евразийского экономического сою</w:t>
      </w:r>
      <w:r>
        <w:rPr>
          <w:rFonts w:ascii="Times New Roman" w:eastAsia="Calibri" w:hAnsi="Times New Roman" w:cs="Times New Roman"/>
          <w:sz w:val="28"/>
          <w:szCs w:val="28"/>
        </w:rPr>
        <w:t>за от 17 сентября 2013 г. № 196.</w:t>
      </w:r>
    </w:p>
    <w:p w:rsidR="008061CD" w:rsidRDefault="0066667F" w:rsidP="0066667F">
      <w:pPr>
        <w:spacing w:after="0" w:line="240" w:lineRule="auto"/>
        <w:ind w:firstLine="708"/>
        <w:jc w:val="both"/>
        <w:outlineLvl w:val="2"/>
        <w:rPr>
          <w:rFonts w:ascii="Times New Roman" w:hAnsi="Times New Roman" w:cs="Times New Roman"/>
          <w:sz w:val="28"/>
          <w:szCs w:val="28"/>
        </w:rPr>
      </w:pPr>
      <w:r w:rsidRPr="0066667F">
        <w:rPr>
          <w:rFonts w:ascii="Times New Roman" w:hAnsi="Times New Roman" w:cs="Times New Roman"/>
          <w:sz w:val="28"/>
          <w:szCs w:val="28"/>
        </w:rPr>
        <w:t>Указанными решениями установлено, что Уполномоченные экономические операторы, перевозчики, в том числе таможенные перевозчики, таможенные представители или иные заинтересованные лица представляют информацию в отношении ввозимых товаров не менее чем за два часа до их ввоза на таможенную территорию Там</w:t>
      </w:r>
      <w:r>
        <w:rPr>
          <w:rFonts w:ascii="Times New Roman" w:hAnsi="Times New Roman" w:cs="Times New Roman"/>
          <w:sz w:val="28"/>
          <w:szCs w:val="28"/>
        </w:rPr>
        <w:t>оженного союза</w:t>
      </w:r>
      <w:r w:rsidR="008061CD">
        <w:rPr>
          <w:rFonts w:ascii="Times New Roman" w:hAnsi="Times New Roman" w:cs="Times New Roman"/>
          <w:sz w:val="28"/>
          <w:szCs w:val="28"/>
        </w:rPr>
        <w:t>.</w:t>
      </w:r>
    </w:p>
    <w:p w:rsidR="0066667F" w:rsidRDefault="0066667F" w:rsidP="0066667F">
      <w:pPr>
        <w:spacing w:after="0" w:line="240" w:lineRule="auto"/>
        <w:ind w:firstLine="708"/>
        <w:jc w:val="both"/>
        <w:outlineLvl w:val="2"/>
        <w:rPr>
          <w:rFonts w:ascii="Times New Roman" w:hAnsi="Times New Roman" w:cs="Times New Roman"/>
          <w:sz w:val="28"/>
          <w:szCs w:val="28"/>
        </w:rPr>
      </w:pPr>
      <w:r w:rsidRPr="0066667F">
        <w:rPr>
          <w:rFonts w:ascii="Times New Roman" w:hAnsi="Times New Roman" w:cs="Times New Roman"/>
          <w:sz w:val="28"/>
          <w:szCs w:val="28"/>
        </w:rPr>
        <w:t>Уполномоченные экономические операторы, таможенные представители, экспедиторы, лица, имеющие право владения, пользования и (или) распоряжения товарами, или иные заинтересованные лица представляют сведения о товарах, необходимые для осуществления предварительного информирования, перевозчику государства – члена Таможенного союза, на территории которого расположено место перемещения товаров через таможенную границу Таможенного союза, не менее чем за 4 часа до прибытия товаров. Перевозчик осуществляет прием указанных сведений от данных лиц и их консолидацию.</w:t>
      </w:r>
    </w:p>
    <w:p w:rsidR="00152971" w:rsidRPr="00ED41BF" w:rsidRDefault="008061CD"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В случае если товары предполагаются к помещению под таможенную процедуру таможенного транзита в месте прибытия, представляется следую</w:t>
      </w:r>
      <w:r w:rsidR="00152971" w:rsidRPr="00ED41BF">
        <w:rPr>
          <w:rFonts w:ascii="Times New Roman" w:hAnsi="Times New Roman" w:cs="Times New Roman"/>
          <w:sz w:val="28"/>
          <w:szCs w:val="28"/>
        </w:rPr>
        <w:t>щая предварительная информация:</w:t>
      </w:r>
    </w:p>
    <w:p w:rsidR="00152971" w:rsidRPr="00ED41BF" w:rsidRDefault="008061CD"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а) сведения об отправителе, получателе товаров в соответствии с транспортными (пе</w:t>
      </w:r>
      <w:r w:rsidR="00152971" w:rsidRPr="00ED41BF">
        <w:rPr>
          <w:rFonts w:ascii="Times New Roman" w:hAnsi="Times New Roman" w:cs="Times New Roman"/>
          <w:sz w:val="28"/>
          <w:szCs w:val="28"/>
        </w:rPr>
        <w:t>ревозочными) документами;</w:t>
      </w:r>
    </w:p>
    <w:p w:rsidR="00152971" w:rsidRPr="00ED41BF" w:rsidRDefault="008061CD"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б) сведения о стране отправле</w:t>
      </w:r>
      <w:r w:rsidR="00152971" w:rsidRPr="00ED41BF">
        <w:rPr>
          <w:rFonts w:ascii="Times New Roman" w:hAnsi="Times New Roman" w:cs="Times New Roman"/>
          <w:sz w:val="28"/>
          <w:szCs w:val="28"/>
        </w:rPr>
        <w:t>ния, стране назначения товаров;</w:t>
      </w:r>
    </w:p>
    <w:p w:rsidR="00152971" w:rsidRPr="00ED41BF" w:rsidRDefault="00152971"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lastRenderedPageBreak/>
        <w:t>в) сведения о декларанте;</w:t>
      </w:r>
    </w:p>
    <w:p w:rsidR="00152971" w:rsidRPr="00ED41BF" w:rsidRDefault="00152971"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г) сведения о перевозчике;</w:t>
      </w:r>
    </w:p>
    <w:p w:rsidR="00152971" w:rsidRPr="00ED41BF" w:rsidRDefault="008061CD"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д) сведения о транспортном средстве международной перевозки,</w:t>
      </w:r>
      <w:r w:rsidR="00152971" w:rsidRPr="00ED41BF">
        <w:rPr>
          <w:rFonts w:ascii="Times New Roman" w:hAnsi="Times New Roman" w:cs="Times New Roman"/>
          <w:sz w:val="28"/>
          <w:szCs w:val="28"/>
        </w:rPr>
        <w:t xml:space="preserve"> на котором перевозятся товары;</w:t>
      </w:r>
    </w:p>
    <w:p w:rsidR="00152971" w:rsidRPr="00ED41BF" w:rsidRDefault="008061CD"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е) наименование, количество товаров в соответствии с коммерческими, транспортны</w:t>
      </w:r>
      <w:r w:rsidR="00152971" w:rsidRPr="00ED41BF">
        <w:rPr>
          <w:rFonts w:ascii="Times New Roman" w:hAnsi="Times New Roman" w:cs="Times New Roman"/>
          <w:sz w:val="28"/>
          <w:szCs w:val="28"/>
        </w:rPr>
        <w:t>ми (перевозочными) документами;</w:t>
      </w:r>
    </w:p>
    <w:p w:rsidR="00152971" w:rsidRPr="00ED41BF" w:rsidRDefault="008061CD"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ж) стоимость товаров в соответствии с коммерческими, транспортны</w:t>
      </w:r>
      <w:r w:rsidR="00152971" w:rsidRPr="00ED41BF">
        <w:rPr>
          <w:rFonts w:ascii="Times New Roman" w:hAnsi="Times New Roman" w:cs="Times New Roman"/>
          <w:sz w:val="28"/>
          <w:szCs w:val="28"/>
        </w:rPr>
        <w:t>ми (перевозочными) документами;</w:t>
      </w:r>
    </w:p>
    <w:p w:rsidR="00152971" w:rsidRPr="00ED41BF" w:rsidRDefault="008061CD"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з) код товаров в соответствии с Гармонизированной системой описания и кодирования товаров или единой Товарной номенклатурой внешнеэкономической деятельности Таможенного союза на уровн</w:t>
      </w:r>
      <w:r w:rsidR="00152971" w:rsidRPr="00ED41BF">
        <w:rPr>
          <w:rFonts w:ascii="Times New Roman" w:hAnsi="Times New Roman" w:cs="Times New Roman"/>
          <w:sz w:val="28"/>
          <w:szCs w:val="28"/>
        </w:rPr>
        <w:t>е не менее чем первых 6 знаков;</w:t>
      </w:r>
    </w:p>
    <w:p w:rsidR="00152971" w:rsidRPr="00ED41BF" w:rsidRDefault="008061CD"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 xml:space="preserve">и) вес товаров брутто или объем, а также количество товаров в дополнительных единицах измерения (при наличии сведений) по каждому коду Гармонизированной системы описания и кодирования товаров или единой Товарной номенклатуры внешнеэкономической </w:t>
      </w:r>
      <w:r w:rsidR="00152971" w:rsidRPr="00ED41BF">
        <w:rPr>
          <w:rFonts w:ascii="Times New Roman" w:hAnsi="Times New Roman" w:cs="Times New Roman"/>
          <w:sz w:val="28"/>
          <w:szCs w:val="28"/>
        </w:rPr>
        <w:t>деятельности Таможенного союза;</w:t>
      </w:r>
    </w:p>
    <w:p w:rsidR="00152971" w:rsidRPr="00ED41BF" w:rsidRDefault="00152971"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к) количество грузовых мест;</w:t>
      </w:r>
    </w:p>
    <w:p w:rsidR="00152971" w:rsidRPr="00ED41BF" w:rsidRDefault="008061CD"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л) пункт назначения товаров в соответствии с транспортны</w:t>
      </w:r>
      <w:r w:rsidR="00152971" w:rsidRPr="00ED41BF">
        <w:rPr>
          <w:rFonts w:ascii="Times New Roman" w:hAnsi="Times New Roman" w:cs="Times New Roman"/>
          <w:sz w:val="28"/>
          <w:szCs w:val="28"/>
        </w:rPr>
        <w:t>ми (перевозочными) документами;</w:t>
      </w:r>
    </w:p>
    <w:p w:rsidR="00152971" w:rsidRPr="00ED41BF" w:rsidRDefault="008061CD"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м) сведения о документах, подтверждающих соблюдение ограничений, связанных с перемещением товаров через таможенную границу Таможенного союза, если такое перемещение допуск</w:t>
      </w:r>
      <w:r w:rsidR="00152971" w:rsidRPr="00ED41BF">
        <w:rPr>
          <w:rFonts w:ascii="Times New Roman" w:hAnsi="Times New Roman" w:cs="Times New Roman"/>
          <w:sz w:val="28"/>
          <w:szCs w:val="28"/>
        </w:rPr>
        <w:t>ается (при наличии документов);</w:t>
      </w:r>
    </w:p>
    <w:p w:rsidR="00152971" w:rsidRPr="00ED41BF" w:rsidRDefault="008061CD"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н) сведения о планируемой перегрузке товаров или контейнеров и (или) грузовых операциях</w:t>
      </w:r>
      <w:r w:rsidR="00152971" w:rsidRPr="00ED41BF">
        <w:rPr>
          <w:rFonts w:ascii="Times New Roman" w:hAnsi="Times New Roman" w:cs="Times New Roman"/>
          <w:sz w:val="28"/>
          <w:szCs w:val="28"/>
        </w:rPr>
        <w:t xml:space="preserve"> в пути (при наличии сведений);</w:t>
      </w:r>
    </w:p>
    <w:p w:rsidR="00152971" w:rsidRPr="00ED41BF" w:rsidRDefault="00152971"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о) планируемое время прибытия;</w:t>
      </w:r>
    </w:p>
    <w:p w:rsidR="00152971" w:rsidRPr="00ED41BF" w:rsidRDefault="008061CD" w:rsidP="0066667F">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п) место прибытия.</w:t>
      </w:r>
      <w:bookmarkStart w:id="1" w:name="z5"/>
      <w:bookmarkEnd w:id="1"/>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В отношении товаров, перемещаемых в соответствии с таможенной процедурой таможенного транзита от таможенного органа в месте прибытия на единую таможенную территорию Таможенного союза до таможенного органа в месте убытия с единой таможенной территории Таможенного союза, представление информ</w:t>
      </w:r>
      <w:r w:rsidR="00152971" w:rsidRPr="00ED41BF">
        <w:rPr>
          <w:rFonts w:ascii="Times New Roman" w:hAnsi="Times New Roman" w:cs="Times New Roman"/>
          <w:sz w:val="28"/>
          <w:szCs w:val="28"/>
        </w:rPr>
        <w:t>ации, указанной в подпункте «ж»</w:t>
      </w:r>
      <w:r w:rsidRPr="00ED41BF">
        <w:rPr>
          <w:rFonts w:ascii="Times New Roman" w:hAnsi="Times New Roman" w:cs="Times New Roman"/>
          <w:sz w:val="28"/>
          <w:szCs w:val="28"/>
        </w:rPr>
        <w:t xml:space="preserve"> не требуется.</w:t>
      </w:r>
      <w:bookmarkStart w:id="2" w:name="z6"/>
      <w:bookmarkEnd w:id="2"/>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В случае если товары не предполагаются к помещению под таможенную процедуру таможенного транзита в месте прибытия или перевозчик не обладает информацией о помещении товаров под такую таможенную процедуру, представляется следую</w:t>
      </w:r>
      <w:r w:rsidR="00152971" w:rsidRPr="00ED41BF">
        <w:rPr>
          <w:rFonts w:ascii="Times New Roman" w:hAnsi="Times New Roman" w:cs="Times New Roman"/>
          <w:sz w:val="28"/>
          <w:szCs w:val="28"/>
        </w:rPr>
        <w:t>щая предварительная информация:</w:t>
      </w:r>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а) наименован</w:t>
      </w:r>
      <w:r w:rsidR="00152971" w:rsidRPr="00ED41BF">
        <w:rPr>
          <w:rFonts w:ascii="Times New Roman" w:hAnsi="Times New Roman" w:cs="Times New Roman"/>
          <w:sz w:val="28"/>
          <w:szCs w:val="28"/>
        </w:rPr>
        <w:t>ие и адрес отправителя товаров;</w:t>
      </w:r>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б) наименова</w:t>
      </w:r>
      <w:r w:rsidR="00152971" w:rsidRPr="00ED41BF">
        <w:rPr>
          <w:rFonts w:ascii="Times New Roman" w:hAnsi="Times New Roman" w:cs="Times New Roman"/>
          <w:sz w:val="28"/>
          <w:szCs w:val="28"/>
        </w:rPr>
        <w:t>ние и адрес получателя товаров;</w:t>
      </w:r>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в) наименование станции отправлени</w:t>
      </w:r>
      <w:r w:rsidR="00152971" w:rsidRPr="00ED41BF">
        <w:rPr>
          <w:rFonts w:ascii="Times New Roman" w:hAnsi="Times New Roman" w:cs="Times New Roman"/>
          <w:sz w:val="28"/>
          <w:szCs w:val="28"/>
        </w:rPr>
        <w:t>я и станции назначения товаров;</w:t>
      </w:r>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г) количество грузовых мест, марк</w:t>
      </w:r>
      <w:r w:rsidR="00152971" w:rsidRPr="00ED41BF">
        <w:rPr>
          <w:rFonts w:ascii="Times New Roman" w:hAnsi="Times New Roman" w:cs="Times New Roman"/>
          <w:sz w:val="28"/>
          <w:szCs w:val="28"/>
        </w:rPr>
        <w:t>ировка и виды упаковок товаров;</w:t>
      </w:r>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д) наименование и коды товаров в соответствии с Гармонизированной системой описания и кодирования товаров или единой Товарной номенклатурой внешнеэкономической деятельности Таможенного союза на уровн</w:t>
      </w:r>
      <w:r w:rsidR="00152971" w:rsidRPr="00ED41BF">
        <w:rPr>
          <w:rFonts w:ascii="Times New Roman" w:hAnsi="Times New Roman" w:cs="Times New Roman"/>
          <w:sz w:val="28"/>
          <w:szCs w:val="28"/>
        </w:rPr>
        <w:t>е не менее чем первых 4 знаков;</w:t>
      </w:r>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lastRenderedPageBreak/>
        <w:t xml:space="preserve">е) вес </w:t>
      </w:r>
      <w:r w:rsidR="00152971" w:rsidRPr="00ED41BF">
        <w:rPr>
          <w:rFonts w:ascii="Times New Roman" w:hAnsi="Times New Roman" w:cs="Times New Roman"/>
          <w:sz w:val="28"/>
          <w:szCs w:val="28"/>
        </w:rPr>
        <w:t>брутто товаров (в килограммах);</w:t>
      </w:r>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ж) иденти</w:t>
      </w:r>
      <w:r w:rsidR="00152971" w:rsidRPr="00ED41BF">
        <w:rPr>
          <w:rFonts w:ascii="Times New Roman" w:hAnsi="Times New Roman" w:cs="Times New Roman"/>
          <w:sz w:val="28"/>
          <w:szCs w:val="28"/>
        </w:rPr>
        <w:t>фикационные номера контейнеров;</w:t>
      </w:r>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з) пл</w:t>
      </w:r>
      <w:r w:rsidR="00152971" w:rsidRPr="00ED41BF">
        <w:rPr>
          <w:rFonts w:ascii="Times New Roman" w:hAnsi="Times New Roman" w:cs="Times New Roman"/>
          <w:sz w:val="28"/>
          <w:szCs w:val="28"/>
        </w:rPr>
        <w:t>анируемое время прибытия;</w:t>
      </w:r>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и) место прибытия.</w:t>
      </w:r>
      <w:bookmarkStart w:id="3" w:name="z7"/>
      <w:bookmarkEnd w:id="3"/>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Предварительная информация, представляется таможенному органу государства-члена, на территории котор</w:t>
      </w:r>
      <w:r w:rsidR="00152971" w:rsidRPr="00ED41BF">
        <w:rPr>
          <w:rFonts w:ascii="Times New Roman" w:hAnsi="Times New Roman" w:cs="Times New Roman"/>
          <w:sz w:val="28"/>
          <w:szCs w:val="28"/>
        </w:rPr>
        <w:t>ого расположено место прибытия.</w:t>
      </w:r>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В случае представления предварительной информации, не в полном объеме, а также ее несоответствия структуре и формату, определенным техническими требованиями, предусмотренными </w:t>
      </w:r>
      <w:hyperlink r:id="rId9" w:anchor="z37" w:history="1">
        <w:r w:rsidRPr="00ED41BF">
          <w:rPr>
            <w:rStyle w:val="a3"/>
            <w:rFonts w:ascii="Times New Roman" w:hAnsi="Times New Roman" w:cs="Times New Roman"/>
            <w:color w:val="auto"/>
            <w:sz w:val="28"/>
            <w:szCs w:val="28"/>
            <w:u w:val="none"/>
          </w:rPr>
          <w:t>статьей 6</w:t>
        </w:r>
      </w:hyperlink>
      <w:r w:rsidRPr="00ED41BF">
        <w:rPr>
          <w:rFonts w:ascii="Times New Roman" w:hAnsi="Times New Roman" w:cs="Times New Roman"/>
          <w:sz w:val="28"/>
          <w:szCs w:val="28"/>
        </w:rPr>
        <w:t xml:space="preserve"> Соглашения, лицу, представившему предварительную информацию, направляется электронное сообщение о непринятии предварительной информации к рассмотрению с указанием причин. Предварительная информация в этом случае считается непредставленной.</w:t>
      </w:r>
      <w:bookmarkStart w:id="4" w:name="z8"/>
      <w:bookmarkEnd w:id="4"/>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 xml:space="preserve">В случае помещения товаров под таможенную процедуру таможенного транзита в месте прибытия предварительная информация, используется в качестве электронной копии транзитной декларации при условии отсутствия расхождения между предварительной информацией и сведениями, содержащимися в коммерческих, транспортных (перевозочных) и (или) иных документах. </w:t>
      </w:r>
      <w:bookmarkStart w:id="5" w:name="z9"/>
      <w:bookmarkEnd w:id="5"/>
    </w:p>
    <w:p w:rsidR="00152971" w:rsidRPr="00ED41BF"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Партия товара, в отношении которой предварительная информация не представлена таможенному органу государства-члена в объеме и сроки, определенные настоящим Решением, относится к области риска. Таможенные органы государств-членов принимают меры по минимизации такого риска в соответствии с законодательством государств-членов.</w:t>
      </w:r>
      <w:bookmarkStart w:id="6" w:name="z10"/>
      <w:bookmarkEnd w:id="6"/>
    </w:p>
    <w:p w:rsidR="008061CD" w:rsidRDefault="008061CD" w:rsidP="00152971">
      <w:pPr>
        <w:spacing w:after="0" w:line="240" w:lineRule="auto"/>
        <w:ind w:firstLine="708"/>
        <w:jc w:val="both"/>
        <w:outlineLvl w:val="2"/>
        <w:rPr>
          <w:rFonts w:ascii="Times New Roman" w:hAnsi="Times New Roman" w:cs="Times New Roman"/>
          <w:sz w:val="28"/>
          <w:szCs w:val="28"/>
        </w:rPr>
      </w:pPr>
      <w:r w:rsidRPr="00ED41BF">
        <w:rPr>
          <w:rFonts w:ascii="Times New Roman" w:hAnsi="Times New Roman" w:cs="Times New Roman"/>
          <w:sz w:val="28"/>
          <w:szCs w:val="28"/>
        </w:rPr>
        <w:t>В случае если предварительная информация не может быть получена таможенным органом в месте прибытия по техническим причинам, таможенные операции в отношении представленных товаров проводятся в соответствии с таможенным законодательством Таможенного союза.</w:t>
      </w:r>
    </w:p>
    <w:p w:rsidR="00ED41BF" w:rsidRDefault="00D44CC2" w:rsidP="00152971">
      <w:pPr>
        <w:spacing w:after="0" w:line="240" w:lineRule="auto"/>
        <w:ind w:firstLine="708"/>
        <w:jc w:val="both"/>
        <w:outlineLvl w:val="2"/>
        <w:rPr>
          <w:rFonts w:ascii="Times New Roman" w:hAnsi="Times New Roman"/>
          <w:sz w:val="28"/>
          <w:szCs w:val="28"/>
        </w:rPr>
      </w:pPr>
      <w:r>
        <w:rPr>
          <w:rFonts w:ascii="Times New Roman" w:hAnsi="Times New Roman"/>
          <w:sz w:val="28"/>
          <w:szCs w:val="28"/>
        </w:rPr>
        <w:t>Предварительное информирование</w:t>
      </w:r>
      <w:r w:rsidRPr="007D7E42">
        <w:rPr>
          <w:rFonts w:ascii="Times New Roman" w:hAnsi="Times New Roman"/>
          <w:sz w:val="28"/>
          <w:szCs w:val="28"/>
        </w:rPr>
        <w:t xml:space="preserve"> таможенных органов</w:t>
      </w:r>
      <w:r>
        <w:rPr>
          <w:rFonts w:ascii="Times New Roman" w:hAnsi="Times New Roman"/>
          <w:sz w:val="28"/>
          <w:szCs w:val="28"/>
        </w:rPr>
        <w:t xml:space="preserve"> имеет положительную практику в плане </w:t>
      </w:r>
      <w:r w:rsidRPr="007D7E42">
        <w:rPr>
          <w:rFonts w:ascii="Times New Roman" w:hAnsi="Times New Roman"/>
          <w:sz w:val="28"/>
          <w:szCs w:val="28"/>
        </w:rPr>
        <w:t>ускорения и упрощения перемещения товаров через таможенную границу при осуществлении внешнеэкономической деятельности.</w:t>
      </w:r>
    </w:p>
    <w:p w:rsidR="00D44CC2" w:rsidRDefault="00D44CC2" w:rsidP="00D44CC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В</w:t>
      </w:r>
      <w:r>
        <w:rPr>
          <w:rFonts w:ascii="Times New Roman" w:hAnsi="Times New Roman" w:cs="Times New Roman"/>
          <w:sz w:val="28"/>
          <w:szCs w:val="28"/>
          <w:lang w:val="kk-KZ"/>
        </w:rPr>
        <w:t xml:space="preserve"> настоящее время Комитетом государственных доходов Министерства финансов РК ведется работа над проектом Налогово – таможенного кодекса. В части таможенного регулирования изменения, которые нашли свое содержание в данном проекте, отражают нововведения проекта Таможенного кодекса Евразийского экономического союза. При этом необходимо отметить, что значительная часть поправок была принята по инициативе казахстанской Стороны.</w:t>
      </w:r>
    </w:p>
    <w:p w:rsidR="00D44CC2" w:rsidRDefault="00D44CC2" w:rsidP="00D44CC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Pr="00700A6E">
        <w:rPr>
          <w:rFonts w:ascii="Times New Roman" w:hAnsi="Times New Roman" w:cs="Times New Roman"/>
          <w:sz w:val="28"/>
          <w:szCs w:val="28"/>
          <w:lang w:val="kk-KZ"/>
        </w:rPr>
        <w:t xml:space="preserve">ля качественного </w:t>
      </w:r>
      <w:r>
        <w:rPr>
          <w:rFonts w:ascii="Times New Roman" w:hAnsi="Times New Roman" w:cs="Times New Roman"/>
          <w:sz w:val="28"/>
          <w:szCs w:val="28"/>
          <w:lang w:val="kk-KZ"/>
        </w:rPr>
        <w:t>улучшения</w:t>
      </w:r>
      <w:r w:rsidRPr="00700A6E">
        <w:rPr>
          <w:rFonts w:ascii="Times New Roman" w:hAnsi="Times New Roman" w:cs="Times New Roman"/>
          <w:sz w:val="28"/>
          <w:szCs w:val="28"/>
          <w:lang w:val="kk-KZ"/>
        </w:rPr>
        <w:t xml:space="preserve"> таможенного администрирования, </w:t>
      </w:r>
      <w:r>
        <w:rPr>
          <w:rFonts w:ascii="Times New Roman" w:hAnsi="Times New Roman" w:cs="Times New Roman"/>
          <w:sz w:val="28"/>
          <w:szCs w:val="28"/>
          <w:lang w:val="kk-KZ"/>
        </w:rPr>
        <w:t>в проекте Налогово - таможенного кодекса предусмотрены новшества, как новый подход к предварительному информированию и предварительному декларированию.</w:t>
      </w:r>
    </w:p>
    <w:p w:rsidR="00D44CC2" w:rsidRDefault="00D44CC2" w:rsidP="00D44CC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Так, по действующему порядку на границе от участника ВЭД требуется совершить следующие самостоятельные действия: предоставить </w:t>
      </w:r>
      <w:r>
        <w:rPr>
          <w:rFonts w:ascii="Times New Roman" w:hAnsi="Times New Roman" w:cs="Times New Roman"/>
          <w:sz w:val="28"/>
          <w:szCs w:val="28"/>
          <w:lang w:val="kk-KZ"/>
        </w:rPr>
        <w:lastRenderedPageBreak/>
        <w:t>предварительную информацию не менее чем за 2 часа до прибытия, уведомить о прибытии, подать транзитную декларацию. Причем каждый этап сопровождается подачей пакета документов, а сведения, заявленные ранее, не используются в дальнейшем. Для упрощения данного порядка предлагается повысить роль предварительной информации, то есть поданная единожды предварительная информация в электронном виде будет использоваться в дальнейшем в качестве уведомления о прибытии, транзитной декларации, а после доставки товаров -  при размещении товаров на временное хранение. Кроме того, будет предусмотрена возможность подать декларацию на товары в электронном виде на основе сведений из предварительной информации.</w:t>
      </w:r>
    </w:p>
    <w:p w:rsidR="00D44CC2" w:rsidRDefault="00D44CC2" w:rsidP="00D44CC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Еще одним новшеством является возможность использования сведений, заявленных при предварительном декларировании, в качестве предварительной информации. Это означает, что декларация, поданная при предварительном декларировании во внутреннюю таможню, будет доступна таможне на границе. Например, компания «А» на протяжении нескольких лет завозит однородные товары на основе долгосрочного контракта, не имеет задолженностей по таможенным платежам и налогам, то есть зарекомендовал себя как добросовестный участник. Если СУР не выявит риски, то товары компании «А» выпускаются на границе. </w:t>
      </w:r>
    </w:p>
    <w:p w:rsidR="00D44CC2" w:rsidRDefault="00D44CC2" w:rsidP="00D44CC2">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Данное новшество наглядно отражает количество сокращаемых этапов таможенных операций при использовании предварительной декларации и выпуске товаров на границе. </w:t>
      </w:r>
      <w:r w:rsidRPr="00054109">
        <w:rPr>
          <w:rFonts w:ascii="Times New Roman" w:hAnsi="Times New Roman" w:cs="Times New Roman"/>
          <w:sz w:val="28"/>
          <w:szCs w:val="28"/>
          <w:lang w:val="kk-KZ"/>
        </w:rPr>
        <w:t xml:space="preserve">По предварительным расчетам </w:t>
      </w:r>
      <w:r>
        <w:rPr>
          <w:rFonts w:ascii="Times New Roman" w:hAnsi="Times New Roman" w:cs="Times New Roman"/>
          <w:sz w:val="28"/>
          <w:szCs w:val="28"/>
          <w:lang w:val="kk-KZ"/>
        </w:rPr>
        <w:t xml:space="preserve">в указанном случае </w:t>
      </w:r>
      <w:r w:rsidRPr="00054109">
        <w:rPr>
          <w:rFonts w:ascii="Times New Roman" w:hAnsi="Times New Roman" w:cs="Times New Roman"/>
          <w:sz w:val="28"/>
          <w:szCs w:val="28"/>
          <w:lang w:val="kk-KZ"/>
        </w:rPr>
        <w:t xml:space="preserve">время </w:t>
      </w:r>
      <w:r>
        <w:rPr>
          <w:rFonts w:ascii="Times New Roman" w:hAnsi="Times New Roman" w:cs="Times New Roman"/>
          <w:sz w:val="28"/>
          <w:szCs w:val="28"/>
          <w:lang w:val="kk-KZ"/>
        </w:rPr>
        <w:t>совершения операций, включая выпуск товаров на границе составит не более 30</w:t>
      </w:r>
      <w:r w:rsidRPr="00054109">
        <w:rPr>
          <w:rFonts w:ascii="Times New Roman" w:hAnsi="Times New Roman" w:cs="Times New Roman"/>
          <w:sz w:val="28"/>
          <w:szCs w:val="28"/>
          <w:lang w:val="kk-KZ"/>
        </w:rPr>
        <w:t xml:space="preserve"> минут.</w:t>
      </w:r>
    </w:p>
    <w:p w:rsidR="00D6508C" w:rsidRDefault="00D6508C" w:rsidP="00D44CC2">
      <w:pPr>
        <w:spacing w:after="0" w:line="240" w:lineRule="auto"/>
        <w:ind w:firstLine="708"/>
        <w:jc w:val="both"/>
        <w:outlineLvl w:val="2"/>
        <w:rPr>
          <w:rFonts w:ascii="Times New Roman" w:hAnsi="Times New Roman" w:cs="Times New Roman"/>
          <w:sz w:val="28"/>
          <w:szCs w:val="28"/>
        </w:rPr>
      </w:pPr>
    </w:p>
    <w:p w:rsidR="00D6508C" w:rsidRPr="00D6508C" w:rsidRDefault="00D6508C" w:rsidP="00D6508C">
      <w:pPr>
        <w:spacing w:after="0" w:line="240" w:lineRule="auto"/>
        <w:outlineLvl w:val="2"/>
        <w:rPr>
          <w:rFonts w:ascii="Times New Roman" w:hAnsi="Times New Roman" w:cs="Times New Roman"/>
          <w:color w:val="0C0000"/>
          <w:sz w:val="20"/>
          <w:szCs w:val="28"/>
        </w:rPr>
      </w:pPr>
      <w:r>
        <w:rPr>
          <w:rFonts w:ascii="Times New Roman" w:hAnsi="Times New Roman" w:cs="Times New Roman"/>
          <w:b/>
          <w:color w:val="0C0000"/>
          <w:sz w:val="20"/>
          <w:szCs w:val="28"/>
        </w:rPr>
        <w:t>Результаты согласования</w:t>
      </w:r>
      <w:r>
        <w:rPr>
          <w:rFonts w:ascii="Times New Roman" w:hAnsi="Times New Roman" w:cs="Times New Roman"/>
          <w:b/>
          <w:color w:val="0C0000"/>
          <w:sz w:val="20"/>
          <w:szCs w:val="28"/>
        </w:rPr>
        <w:br/>
      </w:r>
      <w:r>
        <w:rPr>
          <w:rFonts w:ascii="Times New Roman" w:hAnsi="Times New Roman" w:cs="Times New Roman"/>
          <w:color w:val="0C0000"/>
          <w:sz w:val="20"/>
          <w:szCs w:val="28"/>
        </w:rPr>
        <w:t xml:space="preserve">21.9.2016: </w:t>
      </w:r>
      <w:proofErr w:type="spellStart"/>
      <w:r>
        <w:rPr>
          <w:rFonts w:ascii="Times New Roman" w:hAnsi="Times New Roman" w:cs="Times New Roman"/>
          <w:color w:val="0C0000"/>
          <w:sz w:val="20"/>
          <w:szCs w:val="28"/>
        </w:rPr>
        <w:t>Есмуханов</w:t>
      </w:r>
      <w:proofErr w:type="spellEnd"/>
      <w:r>
        <w:rPr>
          <w:rFonts w:ascii="Times New Roman" w:hAnsi="Times New Roman" w:cs="Times New Roman"/>
          <w:color w:val="0C0000"/>
          <w:sz w:val="20"/>
          <w:szCs w:val="28"/>
        </w:rPr>
        <w:t xml:space="preserve"> Ж. А. (Отдел контроля таможенного декларирования и таможенной очистки) - - </w:t>
      </w:r>
      <w:proofErr w:type="spellStart"/>
      <w:r>
        <w:rPr>
          <w:rFonts w:ascii="Times New Roman" w:hAnsi="Times New Roman" w:cs="Times New Roman"/>
          <w:color w:val="0C0000"/>
          <w:sz w:val="20"/>
          <w:szCs w:val="28"/>
        </w:rPr>
        <w:t>cогласовано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r>
    </w:p>
    <w:sectPr w:rsidR="00D6508C" w:rsidRPr="00D6508C">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E8" w:rsidRDefault="00E56AE8" w:rsidP="00D6508C">
      <w:pPr>
        <w:spacing w:after="0" w:line="240" w:lineRule="auto"/>
      </w:pPr>
      <w:r>
        <w:separator/>
      </w:r>
    </w:p>
  </w:endnote>
  <w:endnote w:type="continuationSeparator" w:id="0">
    <w:p w:rsidR="00E56AE8" w:rsidRDefault="00E56AE8" w:rsidP="00D6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E8" w:rsidRDefault="00E56AE8" w:rsidP="00D6508C">
      <w:pPr>
        <w:spacing w:after="0" w:line="240" w:lineRule="auto"/>
      </w:pPr>
      <w:r>
        <w:separator/>
      </w:r>
    </w:p>
  </w:footnote>
  <w:footnote w:type="continuationSeparator" w:id="0">
    <w:p w:rsidR="00E56AE8" w:rsidRDefault="00E56AE8" w:rsidP="00D65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8C" w:rsidRDefault="00D6508C">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508C" w:rsidRPr="00D6508C" w:rsidRDefault="00D6508C">
                          <w:pPr>
                            <w:rPr>
                              <w:rFonts w:ascii="Times New Roman" w:hAnsi="Times New Roman" w:cs="Times New Roman"/>
                              <w:color w:val="0C0000"/>
                              <w:sz w:val="14"/>
                            </w:rPr>
                          </w:pPr>
                          <w:r>
                            <w:rPr>
                              <w:rFonts w:ascii="Times New Roman" w:hAnsi="Times New Roman" w:cs="Times New Roman"/>
                              <w:color w:val="0C0000"/>
                              <w:sz w:val="14"/>
                            </w:rPr>
                            <w:t xml:space="preserve">22.09.2016 ЕСЭДО ГО (версия 7.17.2)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D6508C" w:rsidRPr="00D6508C" w:rsidRDefault="00D6508C">
                    <w:pPr>
                      <w:rPr>
                        <w:rFonts w:ascii="Times New Roman" w:hAnsi="Times New Roman" w:cs="Times New Roman"/>
                        <w:color w:val="0C0000"/>
                        <w:sz w:val="14"/>
                      </w:rPr>
                    </w:pPr>
                    <w:r>
                      <w:rPr>
                        <w:rFonts w:ascii="Times New Roman" w:hAnsi="Times New Roman" w:cs="Times New Roman"/>
                        <w:color w:val="0C0000"/>
                        <w:sz w:val="14"/>
                      </w:rPr>
                      <w:t xml:space="preserve">22.09.2016 ЕСЭДО ГО (версия 7.17.2)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60"/>
    <w:rsid w:val="000056AA"/>
    <w:rsid w:val="00051A0B"/>
    <w:rsid w:val="000541FD"/>
    <w:rsid w:val="000A5089"/>
    <w:rsid w:val="000B1F4D"/>
    <w:rsid w:val="00110274"/>
    <w:rsid w:val="00152971"/>
    <w:rsid w:val="0016605A"/>
    <w:rsid w:val="001840C4"/>
    <w:rsid w:val="00193D0B"/>
    <w:rsid w:val="001A4529"/>
    <w:rsid w:val="001B4A8F"/>
    <w:rsid w:val="001C314E"/>
    <w:rsid w:val="001D35DB"/>
    <w:rsid w:val="002151BD"/>
    <w:rsid w:val="00254037"/>
    <w:rsid w:val="002C3F94"/>
    <w:rsid w:val="002F15DE"/>
    <w:rsid w:val="003371AB"/>
    <w:rsid w:val="00381C31"/>
    <w:rsid w:val="003D5D26"/>
    <w:rsid w:val="003E03F5"/>
    <w:rsid w:val="004660BC"/>
    <w:rsid w:val="004702F7"/>
    <w:rsid w:val="0050227B"/>
    <w:rsid w:val="00516CDC"/>
    <w:rsid w:val="00550414"/>
    <w:rsid w:val="005658D7"/>
    <w:rsid w:val="00572D1D"/>
    <w:rsid w:val="00585B6D"/>
    <w:rsid w:val="005C32FB"/>
    <w:rsid w:val="005C4621"/>
    <w:rsid w:val="005D4B97"/>
    <w:rsid w:val="006358BF"/>
    <w:rsid w:val="00636770"/>
    <w:rsid w:val="00640BA6"/>
    <w:rsid w:val="00641E76"/>
    <w:rsid w:val="00645CD4"/>
    <w:rsid w:val="006578B2"/>
    <w:rsid w:val="0066667F"/>
    <w:rsid w:val="00674E8F"/>
    <w:rsid w:val="00675860"/>
    <w:rsid w:val="006A2809"/>
    <w:rsid w:val="006C2767"/>
    <w:rsid w:val="006F3A25"/>
    <w:rsid w:val="007214A2"/>
    <w:rsid w:val="00750B82"/>
    <w:rsid w:val="00784C7E"/>
    <w:rsid w:val="007C1DB5"/>
    <w:rsid w:val="007C3E19"/>
    <w:rsid w:val="007F017C"/>
    <w:rsid w:val="007F3DF4"/>
    <w:rsid w:val="008061CD"/>
    <w:rsid w:val="008B46D9"/>
    <w:rsid w:val="008D7B19"/>
    <w:rsid w:val="008E7B4F"/>
    <w:rsid w:val="00907C27"/>
    <w:rsid w:val="00966538"/>
    <w:rsid w:val="00976A61"/>
    <w:rsid w:val="00977266"/>
    <w:rsid w:val="00990994"/>
    <w:rsid w:val="009A20BA"/>
    <w:rsid w:val="009C4E57"/>
    <w:rsid w:val="009D62C6"/>
    <w:rsid w:val="00A53405"/>
    <w:rsid w:val="00A637DF"/>
    <w:rsid w:val="00A77649"/>
    <w:rsid w:val="00AD3C19"/>
    <w:rsid w:val="00AF2BC3"/>
    <w:rsid w:val="00B077FB"/>
    <w:rsid w:val="00B153DD"/>
    <w:rsid w:val="00B5445A"/>
    <w:rsid w:val="00B55184"/>
    <w:rsid w:val="00B96639"/>
    <w:rsid w:val="00BC5C2C"/>
    <w:rsid w:val="00BF5F47"/>
    <w:rsid w:val="00BF682C"/>
    <w:rsid w:val="00BF6D99"/>
    <w:rsid w:val="00C20D55"/>
    <w:rsid w:val="00C2349A"/>
    <w:rsid w:val="00C26639"/>
    <w:rsid w:val="00C9018A"/>
    <w:rsid w:val="00C9414A"/>
    <w:rsid w:val="00CD3649"/>
    <w:rsid w:val="00CE2BB8"/>
    <w:rsid w:val="00CE44EE"/>
    <w:rsid w:val="00CF229E"/>
    <w:rsid w:val="00D04675"/>
    <w:rsid w:val="00D05984"/>
    <w:rsid w:val="00D44CC2"/>
    <w:rsid w:val="00D6508C"/>
    <w:rsid w:val="00D937D2"/>
    <w:rsid w:val="00DD6AF6"/>
    <w:rsid w:val="00DF65A4"/>
    <w:rsid w:val="00DF7EC3"/>
    <w:rsid w:val="00E032EC"/>
    <w:rsid w:val="00E1179A"/>
    <w:rsid w:val="00E1692E"/>
    <w:rsid w:val="00E20259"/>
    <w:rsid w:val="00E22C14"/>
    <w:rsid w:val="00E56AE8"/>
    <w:rsid w:val="00E738A8"/>
    <w:rsid w:val="00EA7017"/>
    <w:rsid w:val="00ED1046"/>
    <w:rsid w:val="00ED41BF"/>
    <w:rsid w:val="00F105C1"/>
    <w:rsid w:val="00F2721A"/>
    <w:rsid w:val="00F41F3B"/>
    <w:rsid w:val="00F5182E"/>
    <w:rsid w:val="00F70A1E"/>
    <w:rsid w:val="00FB00CA"/>
    <w:rsid w:val="00FC3BE1"/>
    <w:rsid w:val="00FD78B0"/>
    <w:rsid w:val="00FF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61CD"/>
    <w:rPr>
      <w:color w:val="0000FF"/>
      <w:u w:val="single"/>
    </w:rPr>
  </w:style>
  <w:style w:type="paragraph" w:styleId="a4">
    <w:name w:val="header"/>
    <w:basedOn w:val="a"/>
    <w:link w:val="a5"/>
    <w:uiPriority w:val="99"/>
    <w:unhideWhenUsed/>
    <w:rsid w:val="00D650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508C"/>
  </w:style>
  <w:style w:type="paragraph" w:styleId="a6">
    <w:name w:val="footer"/>
    <w:basedOn w:val="a"/>
    <w:link w:val="a7"/>
    <w:uiPriority w:val="99"/>
    <w:unhideWhenUsed/>
    <w:rsid w:val="00D650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5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61CD"/>
    <w:rPr>
      <w:color w:val="0000FF"/>
      <w:u w:val="single"/>
    </w:rPr>
  </w:style>
  <w:style w:type="paragraph" w:styleId="a4">
    <w:name w:val="header"/>
    <w:basedOn w:val="a"/>
    <w:link w:val="a5"/>
    <w:uiPriority w:val="99"/>
    <w:unhideWhenUsed/>
    <w:rsid w:val="00D650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508C"/>
  </w:style>
  <w:style w:type="paragraph" w:styleId="a6">
    <w:name w:val="footer"/>
    <w:basedOn w:val="a"/>
    <w:link w:val="a7"/>
    <w:uiPriority w:val="99"/>
    <w:unhideWhenUsed/>
    <w:rsid w:val="00D650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rus/docs/H13EK000196" TargetMode="External"/><Relationship Id="rId3" Type="http://schemas.openxmlformats.org/officeDocument/2006/relationships/settings" Target="settings.xml"/><Relationship Id="rId7" Type="http://schemas.openxmlformats.org/officeDocument/2006/relationships/hyperlink" Target="http://urist/rus/docs/H11T000089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rist/rus/docs/Z10000032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Никамбаева</dc:creator>
  <cp:lastModifiedBy>Айгуль Никамбаева</cp:lastModifiedBy>
  <cp:revision>2</cp:revision>
  <dcterms:created xsi:type="dcterms:W3CDTF">2016-09-22T12:32:00Z</dcterms:created>
  <dcterms:modified xsi:type="dcterms:W3CDTF">2016-09-22T12:32:00Z</dcterms:modified>
</cp:coreProperties>
</file>