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83" w:rsidRPr="00D83583" w:rsidRDefault="00D83583" w:rsidP="00D835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835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Мемлекеттік қызмет көрсету</w:t>
      </w:r>
    </w:p>
    <w:p w:rsidR="00D83583" w:rsidRPr="00D83583" w:rsidRDefault="00D83583" w:rsidP="00D835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835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Стандарттарына сәйкес мемлекеттік қызмет көрсету</w:t>
      </w:r>
    </w:p>
    <w:p w:rsidR="00D83583" w:rsidRDefault="00D83583" w:rsidP="00FA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731C" w:rsidRPr="005744A5" w:rsidRDefault="00FA731C" w:rsidP="00FA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744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Республикасының қаржы Министрлігі </w:t>
      </w:r>
      <w:r w:rsidRPr="005744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мемлекеттік кірістер Комитеті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</w:t>
      </w:r>
      <w:r w:rsidRPr="005744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(ҚР ҚМ МКК) әзірле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Pr="005744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ген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D83583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кіріс</w:t>
      </w:r>
      <w:r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Pr="00D83583">
        <w:rPr>
          <w:rFonts w:ascii="Times New Roman" w:hAnsi="Times New Roman" w:cs="Times New Roman"/>
          <w:sz w:val="28"/>
          <w:szCs w:val="28"/>
          <w:lang w:val="kk-KZ"/>
        </w:rPr>
        <w:t xml:space="preserve"> органдарының даму стратегиясы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5744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салық жүйесінің стратегиялық даму бағыттарының бірі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кірістер </w:t>
      </w:r>
      <w:r w:rsidRPr="005744A5">
        <w:rPr>
          <w:rFonts w:ascii="Times New Roman" w:hAnsi="Times New Roman" w:cs="Times New Roman"/>
          <w:sz w:val="28"/>
          <w:szCs w:val="28"/>
          <w:lang w:val="kk-KZ"/>
        </w:rPr>
        <w:t>органдарының</w:t>
      </w:r>
      <w:r w:rsidRPr="003349D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744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қызметіне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744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қоғамның қанағаттануын</w:t>
      </w:r>
      <w:r w:rsidRPr="003349D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744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қамтамасыз ету мәселесі</w:t>
      </w:r>
      <w:r w:rsidRPr="003349D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744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болып табылады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.Бұл, ең алдымен, </w:t>
      </w:r>
      <w:r w:rsidRPr="006131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салық мәселелері бойынша қо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ғамның</w:t>
      </w:r>
      <w:r w:rsidRPr="006131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хабардарлығын арттыруға бағытталған және салық төлеушілерге мемлекеттік қызмет көрсету сапасын арттыру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6131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болып табылады.</w:t>
      </w:r>
    </w:p>
    <w:p w:rsidR="00FA731C" w:rsidRPr="006131B2" w:rsidRDefault="00FA731C" w:rsidP="00FA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131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Мемлекеттік қызмет көрсету - Қазақстан Республикасының заң актiлерiмен және Қазақстан Республикасы Президентінің ак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тілерінде көзделген өкілетті, функцияларға</w:t>
      </w:r>
      <w:r w:rsidRPr="006131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негізделген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қызмет</w:t>
      </w:r>
      <w:r w:rsidRPr="006131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6131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жеке және заңды тұлғалардың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6131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құқықтарын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бостандықтарын</w:t>
      </w:r>
      <w:r w:rsidRPr="00421B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қанағаттандыру, </w:t>
      </w:r>
      <w:r w:rsidRPr="00421B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заңды мүдделерін қорғау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ды </w:t>
      </w:r>
      <w:r w:rsidRPr="006131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қамтамасыз етуге бағытталған бюджет және бюджеттен (шығыстар сметасынан) қаржыландырылатын Қазақстан Республикасының Ұлттық Банкі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</w:t>
      </w:r>
      <w:r w:rsidRPr="006131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мемлекеттік қызметтердің стандарттарына сәйкес жүзеге асырылады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FA731C" w:rsidRPr="00421BDA" w:rsidRDefault="00FA731C" w:rsidP="00FA731C">
      <w:pPr>
        <w:tabs>
          <w:tab w:val="num" w:pos="0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31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21BDA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2013 жылғы 15 сәуір</w:t>
      </w:r>
      <w:r>
        <w:rPr>
          <w:rFonts w:ascii="Times New Roman" w:hAnsi="Times New Roman" w:cs="Times New Roman"/>
          <w:sz w:val="28"/>
          <w:szCs w:val="28"/>
          <w:lang w:val="kk-KZ"/>
        </w:rPr>
        <w:t>дегі</w:t>
      </w:r>
      <w:r w:rsidRPr="00421BDA">
        <w:rPr>
          <w:rFonts w:ascii="Times New Roman" w:hAnsi="Times New Roman" w:cs="Times New Roman"/>
          <w:sz w:val="28"/>
          <w:szCs w:val="28"/>
          <w:lang w:val="kk-KZ"/>
        </w:rPr>
        <w:t xml:space="preserve"> № 88-V "мемл</w:t>
      </w:r>
      <w:r>
        <w:rPr>
          <w:rFonts w:ascii="Times New Roman" w:hAnsi="Times New Roman" w:cs="Times New Roman"/>
          <w:sz w:val="28"/>
          <w:szCs w:val="28"/>
          <w:lang w:val="kk-KZ"/>
        </w:rPr>
        <w:t>екеттік көрсетілетін қызметтер т</w:t>
      </w:r>
      <w:r w:rsidRPr="00421BDA">
        <w:rPr>
          <w:rFonts w:ascii="Times New Roman" w:hAnsi="Times New Roman" w:cs="Times New Roman"/>
          <w:sz w:val="28"/>
          <w:szCs w:val="28"/>
          <w:lang w:val="kk-KZ"/>
        </w:rPr>
        <w:t xml:space="preserve">уралы" </w:t>
      </w:r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421BDA">
        <w:rPr>
          <w:rFonts w:ascii="Times New Roman" w:hAnsi="Times New Roman" w:cs="Times New Roman"/>
          <w:sz w:val="28"/>
          <w:szCs w:val="28"/>
          <w:lang w:val="kk-KZ"/>
        </w:rPr>
        <w:t xml:space="preserve">аңына сәйкес </w:t>
      </w:r>
      <w:r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</w:t>
      </w:r>
      <w:r w:rsidRPr="00421BDA">
        <w:rPr>
          <w:rFonts w:ascii="Times New Roman" w:hAnsi="Times New Roman" w:cs="Times New Roman"/>
          <w:sz w:val="28"/>
          <w:szCs w:val="28"/>
          <w:lang w:val="kk-KZ"/>
        </w:rPr>
        <w:t xml:space="preserve"> мынадай негізгі қағидаттар негізінде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көрсетіледі</w:t>
      </w:r>
      <w:r w:rsidRPr="00421BD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FA731C" w:rsidRPr="00AF4EDE" w:rsidRDefault="00FA731C" w:rsidP="00FA731C">
      <w:pPr>
        <w:pStyle w:val="a4"/>
        <w:numPr>
          <w:ilvl w:val="0"/>
          <w:numId w:val="3"/>
        </w:numPr>
        <w:spacing w:before="0" w:beforeAutospacing="0" w:after="0" w:afterAutospacing="0"/>
        <w:ind w:left="0" w:firstLine="420"/>
        <w:jc w:val="both"/>
        <w:rPr>
          <w:sz w:val="28"/>
          <w:szCs w:val="28"/>
          <w:lang w:val="kk-KZ"/>
        </w:rPr>
      </w:pPr>
      <w:r w:rsidRPr="00AF4EDE">
        <w:rPr>
          <w:sz w:val="28"/>
          <w:szCs w:val="28"/>
          <w:lang w:val="kk-KZ"/>
        </w:rPr>
        <w:t xml:space="preserve">Қызмет алушыларға тең қол жеткізу бойынша көрсетілетін қандай да бір кемсітусіз тегіне, әлеуметтік, лауазымдық және мүліктік жағдайына, жынысына, нәсіліне, ұлтына, тіліне, нанымына, тұрғылықты жеріне немесе кез келген өзге де мән-жайлар; </w:t>
      </w:r>
    </w:p>
    <w:p w:rsidR="00FA731C" w:rsidRPr="00C916E9" w:rsidRDefault="00FA731C" w:rsidP="00FA731C">
      <w:pPr>
        <w:pStyle w:val="a4"/>
        <w:numPr>
          <w:ilvl w:val="0"/>
          <w:numId w:val="3"/>
        </w:numPr>
        <w:spacing w:before="0" w:beforeAutospacing="0" w:after="0" w:afterAutospacing="0"/>
        <w:ind w:left="0" w:firstLine="420"/>
        <w:jc w:val="both"/>
        <w:rPr>
          <w:sz w:val="28"/>
          <w:szCs w:val="28"/>
          <w:lang w:val="kk-KZ"/>
        </w:rPr>
      </w:pPr>
      <w:r w:rsidRPr="00C916E9">
        <w:rPr>
          <w:sz w:val="28"/>
          <w:szCs w:val="28"/>
          <w:lang w:val="kk-KZ"/>
        </w:rPr>
        <w:t xml:space="preserve">Мемлекеттік қызмет көрсету кезiнде төрешiлдiк пен </w:t>
      </w:r>
      <w:r w:rsidRPr="00C916E9">
        <w:rPr>
          <w:color w:val="333333"/>
          <w:sz w:val="28"/>
          <w:szCs w:val="28"/>
          <w:shd w:val="clear" w:color="auto" w:fill="FFFFFF"/>
          <w:lang w:val="kk-KZ"/>
        </w:rPr>
        <w:t>сарсаңға салу</w:t>
      </w:r>
      <w:r>
        <w:rPr>
          <w:sz w:val="28"/>
          <w:szCs w:val="28"/>
          <w:lang w:val="kk-KZ"/>
        </w:rPr>
        <w:t>ға</w:t>
      </w:r>
      <w:r w:rsidRPr="00C916E9">
        <w:rPr>
          <w:sz w:val="28"/>
          <w:szCs w:val="28"/>
          <w:lang w:val="kk-KZ"/>
        </w:rPr>
        <w:t xml:space="preserve"> жол бермеу;</w:t>
      </w:r>
    </w:p>
    <w:p w:rsidR="00FA731C" w:rsidRPr="00C916E9" w:rsidRDefault="00FA731C" w:rsidP="00FA731C">
      <w:pPr>
        <w:pStyle w:val="a4"/>
        <w:numPr>
          <w:ilvl w:val="0"/>
          <w:numId w:val="3"/>
        </w:numPr>
        <w:spacing w:before="0" w:beforeAutospacing="0" w:after="0" w:afterAutospacing="0"/>
        <w:ind w:left="0" w:firstLine="4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Мемлекеттік қызмет</w:t>
      </w:r>
      <w:r w:rsidRPr="00C916E9">
        <w:rPr>
          <w:sz w:val="28"/>
          <w:szCs w:val="28"/>
          <w:lang w:val="kk-KZ"/>
        </w:rPr>
        <w:t xml:space="preserve"> көрсету</w:t>
      </w:r>
      <w:r>
        <w:rPr>
          <w:sz w:val="28"/>
          <w:szCs w:val="28"/>
          <w:lang w:val="kk-KZ"/>
        </w:rPr>
        <w:t>дегі есеп және ашықтық</w:t>
      </w:r>
      <w:r w:rsidRPr="00C916E9">
        <w:rPr>
          <w:sz w:val="28"/>
          <w:szCs w:val="28"/>
          <w:lang w:val="kk-KZ"/>
        </w:rPr>
        <w:t>;</w:t>
      </w:r>
    </w:p>
    <w:p w:rsidR="00FA731C" w:rsidRDefault="00FA731C" w:rsidP="00FA731C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C916E9">
        <w:rPr>
          <w:sz w:val="28"/>
          <w:szCs w:val="28"/>
          <w:lang w:val="kk-KZ"/>
        </w:rPr>
        <w:t>Мемлекеттік қызмет көрсетудің сапасы және қолжетімділігі;</w:t>
      </w:r>
    </w:p>
    <w:p w:rsidR="00FA731C" w:rsidRDefault="00FA731C" w:rsidP="00FA731C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C916E9">
        <w:rPr>
          <w:sz w:val="28"/>
          <w:szCs w:val="28"/>
          <w:lang w:val="kk-KZ"/>
        </w:rPr>
        <w:t>Мемлекеттік қызмет көрсетуді үздіксіз жетілдіру;</w:t>
      </w:r>
    </w:p>
    <w:p w:rsidR="00FA731C" w:rsidRPr="00C916E9" w:rsidRDefault="00FA731C" w:rsidP="00FA731C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16E9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</w:t>
      </w:r>
      <w:r>
        <w:rPr>
          <w:rFonts w:ascii="Times New Roman" w:hAnsi="Times New Roman" w:cs="Times New Roman"/>
          <w:sz w:val="28"/>
          <w:szCs w:val="28"/>
          <w:lang w:val="kk-KZ"/>
        </w:rPr>
        <w:t>дің үнемділігі</w:t>
      </w:r>
      <w:r w:rsidRPr="00C916E9">
        <w:rPr>
          <w:rFonts w:ascii="Times New Roman" w:hAnsi="Times New Roman" w:cs="Times New Roman"/>
          <w:sz w:val="28"/>
          <w:szCs w:val="28"/>
          <w:lang w:val="kk-KZ"/>
        </w:rPr>
        <w:t xml:space="preserve"> және тиімділігі.</w:t>
      </w:r>
    </w:p>
    <w:p w:rsidR="00FA731C" w:rsidRPr="00C71AE8" w:rsidRDefault="00FA731C" w:rsidP="00FA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53E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Мемлекеттік қызмет стандарты - мемлекеттік қызмет нәтижесінің нысаны және мазмұны сипаттамаларын қоса алғандағы процесс, мемлекеттік қызмет көрсету үшін талаптарды белгілейтін нормативтік құқықтық акт.</w:t>
      </w:r>
      <w:r w:rsidRPr="00853E6C">
        <w:rPr>
          <w:lang w:val="kk-KZ"/>
        </w:rPr>
        <w:t xml:space="preserve"> </w:t>
      </w:r>
      <w:r w:rsidRPr="00853E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Әрбір стандарт мемлекеттік қызмет көрсету сапасын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ың</w:t>
      </w:r>
      <w:r w:rsidRPr="00853E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тәртібі мен тұтынушылармен қызмет көрсетушілер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дің</w:t>
      </w:r>
      <w:r w:rsidRPr="00853E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өзара қарым-қатынастарын анықтау аспектілерін көрсетеді:</w:t>
      </w:r>
    </w:p>
    <w:p w:rsidR="00FA731C" w:rsidRPr="00C62E2A" w:rsidRDefault="00FA731C" w:rsidP="00FA7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2E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көрсетілетін қызмет</w:t>
      </w:r>
      <w:r w:rsidRPr="00C71A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тін</w:t>
      </w:r>
      <w:r w:rsidRPr="00C62E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құрамы мен мазмұны</w:t>
      </w:r>
      <w:r w:rsidRPr="00C71A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</w:t>
      </w:r>
      <w:r w:rsidRPr="00C62E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нақты және түсінікті тұжырымдау;</w:t>
      </w:r>
    </w:p>
    <w:p w:rsidR="00FA731C" w:rsidRPr="00FA731C" w:rsidRDefault="00FA731C" w:rsidP="00FA731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A73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қызмет </w:t>
      </w:r>
      <w:r w:rsidRPr="00C71A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көрсетудің </w:t>
      </w:r>
      <w:r w:rsidRPr="00FA73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соңғы нәтижесі немесе нысаны;</w:t>
      </w:r>
    </w:p>
    <w:p w:rsidR="00FA731C" w:rsidRPr="00FA731C" w:rsidRDefault="00FA731C" w:rsidP="00FA7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A73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клиенттерге қызмет көрсету белгіленген тәртіппен жүзеге асырылады (немесе сәйкес келуі керек), қызметтер көрсету (процедура) шарттарын қоса алғанда;</w:t>
      </w:r>
      <w:r w:rsidRPr="00853E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FA731C" w:rsidRPr="004D4849" w:rsidRDefault="00FA731C" w:rsidP="00FA7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Қызмет көрсетудің мерзімі</w:t>
      </w:r>
      <w:r w:rsidRPr="004D48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731C" w:rsidRPr="00F763C9" w:rsidRDefault="00FA731C" w:rsidP="00FA7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Қызмет көрсетудің </w:t>
      </w:r>
      <w:proofErr w:type="spellStart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сапасын</w:t>
      </w:r>
      <w:proofErr w:type="spellEnd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бағалау</w:t>
      </w:r>
      <w:proofErr w:type="spellEnd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индикаторлары</w:t>
      </w:r>
      <w:proofErr w:type="spellEnd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ұсынылатын</w:t>
      </w:r>
      <w:proofErr w:type="spellEnd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жүргізуге</w:t>
      </w:r>
      <w:proofErr w:type="spellEnd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>мүмкіндік</w:t>
      </w:r>
      <w:proofErr w:type="spellEnd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беретін</w:t>
      </w:r>
      <w:proofErr w:type="spellEnd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</w:t>
      </w:r>
      <w:proofErr w:type="spellStart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қызметінің</w:t>
      </w:r>
      <w:proofErr w:type="spellEnd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тиімділігін</w:t>
      </w:r>
      <w:proofErr w:type="spellEnd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proofErr w:type="spellStart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ретінде</w:t>
      </w:r>
      <w:proofErr w:type="spellEnd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>тұтастай</w:t>
      </w:r>
      <w:proofErr w:type="spellEnd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>алғанда</w:t>
      </w:r>
      <w:proofErr w:type="spellEnd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жекелеген</w:t>
      </w:r>
      <w:proofErr w:type="spellEnd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лауазымды</w:t>
      </w:r>
      <w:proofErr w:type="spellEnd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>тұлғалар</w:t>
      </w:r>
      <w:proofErr w:type="spellEnd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731C" w:rsidRPr="00F763C9" w:rsidRDefault="00FA731C" w:rsidP="00FA731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proofErr w:type="spellStart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>әрті</w:t>
      </w:r>
      <w:proofErr w:type="spellEnd"/>
      <w:r w:rsidRPr="00F763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</w:t>
      </w:r>
      <w:proofErr w:type="spellEnd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>шағымдану</w:t>
      </w:r>
      <w:proofErr w:type="spellEnd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тетігі</w:t>
      </w:r>
      <w:proofErr w:type="spellEnd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731C" w:rsidRPr="004D4849" w:rsidRDefault="00FA731C" w:rsidP="00FA731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құқықтар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міндеттер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процесінде</w:t>
      </w:r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заңсыз</w:t>
      </w:r>
      <w:proofErr w:type="spellEnd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>әрекеттері</w:t>
      </w:r>
      <w:proofErr w:type="spellEnd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лауазымды</w:t>
      </w:r>
      <w:proofErr w:type="spellEnd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>тұлғалардың</w:t>
      </w:r>
      <w:proofErr w:type="spellEnd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жауапкершілігі</w:t>
      </w:r>
      <w:proofErr w:type="spellEnd"/>
      <w:r w:rsidRPr="00F76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31C" w:rsidRDefault="00FA731C" w:rsidP="00FA7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763C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F76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3C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76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3C9"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 w:rsidRPr="00F76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3C9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F763C9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F763C9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F763C9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F763C9">
        <w:rPr>
          <w:rFonts w:ascii="Times New Roman" w:hAnsi="Times New Roman" w:cs="Times New Roman"/>
          <w:sz w:val="28"/>
          <w:szCs w:val="28"/>
        </w:rPr>
        <w:t>шілдедегі</w:t>
      </w:r>
      <w:proofErr w:type="spellEnd"/>
      <w:r w:rsidRPr="00F763C9">
        <w:rPr>
          <w:rFonts w:ascii="Times New Roman" w:hAnsi="Times New Roman" w:cs="Times New Roman"/>
          <w:sz w:val="28"/>
          <w:szCs w:val="28"/>
        </w:rPr>
        <w:t xml:space="preserve"> № 404 </w:t>
      </w:r>
      <w:proofErr w:type="spellStart"/>
      <w:r w:rsidRPr="00F763C9">
        <w:rPr>
          <w:rFonts w:ascii="Times New Roman" w:hAnsi="Times New Roman" w:cs="Times New Roman"/>
          <w:sz w:val="28"/>
          <w:szCs w:val="28"/>
        </w:rPr>
        <w:t>бұйрығы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F763C9">
        <w:rPr>
          <w:rFonts w:ascii="Times New Roman" w:hAnsi="Times New Roman" w:cs="Times New Roman"/>
          <w:sz w:val="28"/>
          <w:szCs w:val="28"/>
        </w:rPr>
        <w:t xml:space="preserve"> 2015 </w:t>
      </w:r>
      <w:proofErr w:type="spellStart"/>
      <w:r w:rsidRPr="00F763C9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F763C9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F763C9">
        <w:rPr>
          <w:rFonts w:ascii="Times New Roman" w:hAnsi="Times New Roman" w:cs="Times New Roman"/>
          <w:sz w:val="28"/>
          <w:szCs w:val="28"/>
        </w:rPr>
        <w:t>сәуір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дегі</w:t>
      </w:r>
      <w:r w:rsidRPr="00F76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3C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F76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3C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76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3C9"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 w:rsidRPr="00F76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3C9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F763C9">
        <w:rPr>
          <w:rFonts w:ascii="Times New Roman" w:hAnsi="Times New Roman" w:cs="Times New Roman"/>
          <w:sz w:val="28"/>
          <w:szCs w:val="28"/>
        </w:rPr>
        <w:t xml:space="preserve"> № 284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763C9">
        <w:rPr>
          <w:rFonts w:ascii="Times New Roman" w:hAnsi="Times New Roman" w:cs="Times New Roman"/>
          <w:sz w:val="28"/>
          <w:szCs w:val="28"/>
        </w:rPr>
        <w:t>бұйрығы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Pr="00F763C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763C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F76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3C9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F76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3C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F76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63C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763C9">
        <w:rPr>
          <w:rFonts w:ascii="Times New Roman" w:hAnsi="Times New Roman" w:cs="Times New Roman"/>
          <w:sz w:val="28"/>
          <w:szCs w:val="28"/>
        </w:rPr>
        <w:t>іріс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тер органымен</w:t>
      </w:r>
      <w:r w:rsidRPr="00F76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3C9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F76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3C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F76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3C9">
        <w:rPr>
          <w:rFonts w:ascii="Times New Roman" w:hAnsi="Times New Roman" w:cs="Times New Roman"/>
          <w:sz w:val="28"/>
          <w:szCs w:val="28"/>
        </w:rPr>
        <w:t>қызметтердің</w:t>
      </w:r>
      <w:proofErr w:type="spellEnd"/>
      <w:r w:rsidRPr="00F76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3C9">
        <w:rPr>
          <w:rFonts w:ascii="Times New Roman" w:hAnsi="Times New Roman" w:cs="Times New Roman"/>
          <w:sz w:val="28"/>
          <w:szCs w:val="28"/>
        </w:rPr>
        <w:t>стандарттарын</w:t>
      </w:r>
      <w:proofErr w:type="spellEnd"/>
      <w:r w:rsidRPr="00F76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3C9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F76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3C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763C9">
        <w:rPr>
          <w:rFonts w:ascii="Times New Roman" w:hAnsi="Times New Roman" w:cs="Times New Roman"/>
          <w:sz w:val="28"/>
          <w:szCs w:val="28"/>
        </w:rPr>
        <w:t>түзетулер</w:t>
      </w:r>
      <w:proofErr w:type="spellEnd"/>
      <w:r w:rsidRPr="00F76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3C9">
        <w:rPr>
          <w:rFonts w:ascii="Times New Roman" w:hAnsi="Times New Roman" w:cs="Times New Roman"/>
          <w:sz w:val="28"/>
          <w:szCs w:val="28"/>
        </w:rPr>
        <w:t>енгізілді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A731C" w:rsidRPr="00FA731C" w:rsidRDefault="00FA731C" w:rsidP="00FA73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E55F8B">
        <w:rPr>
          <w:rFonts w:ascii="Times New Roman" w:hAnsi="Times New Roman" w:cs="Times New Roman"/>
          <w:sz w:val="28"/>
          <w:szCs w:val="28"/>
          <w:lang w:val="kk-KZ"/>
        </w:rPr>
        <w:t>алық салу саласында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 w:rsidRPr="00E55F8B">
        <w:rPr>
          <w:rFonts w:ascii="Times New Roman" w:hAnsi="Times New Roman" w:cs="Times New Roman"/>
          <w:sz w:val="28"/>
          <w:szCs w:val="28"/>
          <w:lang w:val="kk-KZ"/>
        </w:rPr>
        <w:t xml:space="preserve"> көрсетудің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E55F8B">
        <w:rPr>
          <w:rFonts w:ascii="Times New Roman" w:hAnsi="Times New Roman" w:cs="Times New Roman"/>
          <w:sz w:val="28"/>
          <w:szCs w:val="28"/>
          <w:lang w:val="kk-KZ"/>
        </w:rPr>
        <w:t xml:space="preserve">арлық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стандарттары </w:t>
      </w:r>
      <w:r w:rsidRPr="00FA731C">
        <w:rPr>
          <w:rFonts w:ascii="Times New Roman" w:hAnsi="Times New Roman" w:cs="Times New Roman"/>
          <w:color w:val="548DD4" w:themeColor="text2" w:themeTint="99"/>
          <w:sz w:val="28"/>
          <w:szCs w:val="28"/>
          <w:lang w:val="kk-KZ"/>
        </w:rPr>
        <w:t xml:space="preserve">http://kgd.gov.kz </w:t>
      </w:r>
      <w:r w:rsidRPr="00E55F8B">
        <w:rPr>
          <w:rFonts w:ascii="Times New Roman" w:hAnsi="Times New Roman" w:cs="Times New Roman"/>
          <w:sz w:val="28"/>
          <w:szCs w:val="28"/>
          <w:lang w:val="kk-KZ"/>
        </w:rPr>
        <w:t xml:space="preserve">еркін сайттарында және </w:t>
      </w:r>
      <w:r w:rsidRPr="00FA731C">
        <w:rPr>
          <w:rFonts w:ascii="Times New Roman" w:hAnsi="Times New Roman" w:cs="Times New Roman"/>
          <w:color w:val="548DD4" w:themeColor="text2" w:themeTint="99"/>
          <w:sz w:val="28"/>
          <w:szCs w:val="28"/>
          <w:lang w:val="kk-KZ"/>
        </w:rPr>
        <w:t xml:space="preserve">http://astana.kgd.gov.kz </w:t>
      </w:r>
      <w:r w:rsidRPr="00E55F8B">
        <w:rPr>
          <w:rFonts w:ascii="Times New Roman" w:hAnsi="Times New Roman" w:cs="Times New Roman"/>
          <w:sz w:val="28"/>
          <w:szCs w:val="28"/>
          <w:lang w:val="kk-KZ"/>
        </w:rPr>
        <w:t>сондай-ақ, Астана 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аласының аудандық </w:t>
      </w:r>
      <w:r w:rsidRPr="00E55F8B">
        <w:rPr>
          <w:rFonts w:ascii="Times New Roman" w:hAnsi="Times New Roman" w:cs="Times New Roman"/>
          <w:sz w:val="28"/>
          <w:szCs w:val="28"/>
          <w:lang w:val="kk-KZ"/>
        </w:rPr>
        <w:t>мемлекеттік кірістер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басқармасының</w:t>
      </w:r>
      <w:r w:rsidRPr="00E55F8B">
        <w:rPr>
          <w:rFonts w:ascii="Times New Roman" w:hAnsi="Times New Roman" w:cs="Times New Roman"/>
          <w:sz w:val="28"/>
          <w:szCs w:val="28"/>
          <w:lang w:val="kk-KZ"/>
        </w:rPr>
        <w:t xml:space="preserve"> қызмет көрсету басқармаларының барлық Орталықтар</w:t>
      </w:r>
      <w:r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Pr="00E55F8B">
        <w:rPr>
          <w:rFonts w:ascii="Times New Roman" w:hAnsi="Times New Roman" w:cs="Times New Roman"/>
          <w:sz w:val="28"/>
          <w:szCs w:val="28"/>
          <w:lang w:val="kk-KZ"/>
        </w:rPr>
        <w:t>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A731C">
        <w:rPr>
          <w:rFonts w:ascii="Times New Roman" w:hAnsi="Times New Roman" w:cs="Times New Roman"/>
          <w:i/>
          <w:sz w:val="26"/>
          <w:szCs w:val="26"/>
          <w:lang w:val="kk-KZ"/>
        </w:rPr>
        <w:t>(бұдан әрі – Орталық).</w:t>
      </w:r>
    </w:p>
    <w:p w:rsidR="00FA731C" w:rsidRPr="00DC7EEC" w:rsidRDefault="00FA731C" w:rsidP="00FA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52B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Бұл құжат салық қыз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метінің тұтынушылары үшін </w:t>
      </w:r>
      <w:r w:rsidRPr="00B52B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және белгілі бір салық қызмет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ін алу тәртібін түсіндіреді. Көрсетілген </w:t>
      </w:r>
      <w:r w:rsidRPr="00B52B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қызметтердің әрқайсысы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Pr="00B52B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B52B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лған күндер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үшін, бұдан басқа</w:t>
      </w:r>
      <w:r w:rsidRPr="00B52B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қызметті алу үшін қажетті құжаттар тізімін, салық органдарының қызметкерлерінің іс-әрекеттерін немесе әрекетсіздіктерін шағымдану тәртібі туралы ақпаратты жарияла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B52B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A731C" w:rsidRPr="00DC7EEC" w:rsidRDefault="00FA731C" w:rsidP="00FA7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C7EEC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еңбек заңнамасына сәйкес,</w:t>
      </w:r>
      <w:r w:rsidRPr="00DC7E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Орталықтардың жұмысы </w:t>
      </w:r>
      <w:r w:rsidRPr="00DC7EEC">
        <w:rPr>
          <w:rFonts w:ascii="Times New Roman" w:hAnsi="Times New Roman" w:cs="Times New Roman"/>
          <w:sz w:val="28"/>
          <w:szCs w:val="28"/>
          <w:lang w:val="kk-KZ"/>
        </w:rPr>
        <w:t xml:space="preserve">бекітілген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тиісті </w:t>
      </w:r>
      <w:r w:rsidRPr="00DC7EEC">
        <w:rPr>
          <w:rFonts w:ascii="Times New Roman" w:hAnsi="Times New Roman" w:cs="Times New Roman"/>
          <w:sz w:val="28"/>
          <w:szCs w:val="28"/>
          <w:lang w:val="kk-KZ"/>
        </w:rPr>
        <w:t>қызмет көрсету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мақсатында</w:t>
      </w:r>
      <w:r w:rsidRPr="00DC7EEC">
        <w:rPr>
          <w:rFonts w:ascii="Times New Roman" w:hAnsi="Times New Roman" w:cs="Times New Roman"/>
          <w:sz w:val="28"/>
          <w:szCs w:val="28"/>
          <w:lang w:val="kk-KZ"/>
        </w:rPr>
        <w:t xml:space="preserve"> демалыс және мереке күндері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DC7EEC">
        <w:rPr>
          <w:rFonts w:ascii="Times New Roman" w:hAnsi="Times New Roman" w:cs="Times New Roman"/>
          <w:sz w:val="28"/>
          <w:szCs w:val="28"/>
          <w:lang w:val="kk-KZ"/>
        </w:rPr>
        <w:t xml:space="preserve"> қоспағанда, 13.00-ден 14.30-ға дейін сағат түскі үзіліспен сағат 9.00-ден 18.30-ға дейін дүйсенбіде</w:t>
      </w:r>
      <w:r>
        <w:rPr>
          <w:rFonts w:ascii="Times New Roman" w:hAnsi="Times New Roman" w:cs="Times New Roman"/>
          <w:sz w:val="28"/>
          <w:szCs w:val="28"/>
          <w:lang w:val="kk-KZ"/>
        </w:rPr>
        <w:t>н жұмаға дейін жұмыс кестесіне, стандартты</w:t>
      </w:r>
      <w:r w:rsidRPr="00DC7EEC">
        <w:rPr>
          <w:rFonts w:ascii="Times New Roman" w:hAnsi="Times New Roman" w:cs="Times New Roman"/>
          <w:sz w:val="28"/>
          <w:szCs w:val="28"/>
          <w:lang w:val="kk-KZ"/>
        </w:rPr>
        <w:t xml:space="preserve"> талаптарына сәйкес келетін ре</w:t>
      </w:r>
      <w:r>
        <w:rPr>
          <w:rFonts w:ascii="Times New Roman" w:hAnsi="Times New Roman" w:cs="Times New Roman"/>
          <w:sz w:val="28"/>
          <w:szCs w:val="28"/>
          <w:lang w:val="kk-KZ"/>
        </w:rPr>
        <w:t>жимінде ұйымдастырылған.</w:t>
      </w:r>
    </w:p>
    <w:p w:rsidR="00FA731C" w:rsidRPr="00002A20" w:rsidRDefault="00FA731C" w:rsidP="00FA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33220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умақтық мемлекеттік кірістер басқармаларының</w:t>
      </w:r>
      <w:r w:rsidRPr="007251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3220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жұмыстағы кемшіліктерін</w:t>
      </w:r>
      <w:r w:rsidRPr="007251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33220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нықтау үшін,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сондай-ақ жақсарту мақсатында, қызмет</w:t>
      </w:r>
      <w:r w:rsidRPr="0033220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алушылар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Астана қаласының </w:t>
      </w:r>
      <w:r w:rsidRPr="007251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Мемлекеттік кіріс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тер</w:t>
      </w:r>
      <w:r w:rsidRPr="007251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департаментінің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77-32-96</w:t>
      </w:r>
      <w:r w:rsidRPr="00725148">
        <w:rPr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телефоны </w:t>
      </w:r>
      <w:r w:rsidRPr="0033220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арқылы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Pr="007251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емлекеттік қызметтерді басқару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басқармасына тікелей хабарласа алады.</w:t>
      </w:r>
      <w:r w:rsidRPr="00002A20">
        <w:rPr>
          <w:lang w:val="kk-KZ"/>
        </w:rPr>
        <w:t xml:space="preserve"> </w:t>
      </w:r>
    </w:p>
    <w:p w:rsidR="00FA731C" w:rsidRPr="00725148" w:rsidRDefault="00FA731C" w:rsidP="00FA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251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Құрметті салық төлеушілер! Сіз бұл құқы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ғыңызбен, сондай-ақ оларға </w:t>
      </w:r>
      <w:r w:rsidRPr="007251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белсенді қатысу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ыңызбен, Орталықтардың</w:t>
      </w:r>
      <w:r w:rsidRPr="007251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қызметін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 шынайы баға бере аласыз.</w:t>
      </w:r>
      <w:r w:rsidRPr="007251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FA731C" w:rsidRPr="00725148" w:rsidRDefault="00FA731C" w:rsidP="00FA731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A731C" w:rsidRDefault="00FA731C" w:rsidP="00912D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12D86" w:rsidRDefault="00912D86" w:rsidP="00912D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64888" w:rsidRDefault="008B18A2" w:rsidP="00912D8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8B18A2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Мемлекеттік қызмет көрсетулер </w:t>
      </w:r>
    </w:p>
    <w:p w:rsidR="00912D86" w:rsidRDefault="008B18A2" w:rsidP="00912D8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8B18A2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сапасын бақылау бөлімнің Мемлекеттік</w:t>
      </w:r>
    </w:p>
    <w:p w:rsidR="00912D86" w:rsidRDefault="008B18A2" w:rsidP="00912D8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8B18A2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қызмет басқармасының бас маманы</w:t>
      </w:r>
    </w:p>
    <w:p w:rsidR="00FA731C" w:rsidRPr="008B18A2" w:rsidRDefault="008B18A2" w:rsidP="00912D8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8B18A2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Айсұлу Айтбайқызы Мұздыбаева</w:t>
      </w:r>
    </w:p>
    <w:p w:rsidR="00FA731C" w:rsidRDefault="00FA731C" w:rsidP="00BC2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sectPr w:rsidR="00FA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248"/>
    <w:multiLevelType w:val="hybridMultilevel"/>
    <w:tmpl w:val="1CCE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25015"/>
    <w:multiLevelType w:val="hybridMultilevel"/>
    <w:tmpl w:val="B5B2FBBE"/>
    <w:lvl w:ilvl="0" w:tplc="D63E92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CBC011C"/>
    <w:multiLevelType w:val="hybridMultilevel"/>
    <w:tmpl w:val="131EA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C2ED9"/>
    <w:multiLevelType w:val="hybridMultilevel"/>
    <w:tmpl w:val="958A3D82"/>
    <w:lvl w:ilvl="0" w:tplc="9FD2E6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B03307B"/>
    <w:multiLevelType w:val="hybridMultilevel"/>
    <w:tmpl w:val="BD249286"/>
    <w:lvl w:ilvl="0" w:tplc="C986904C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101AFABA">
      <w:start w:val="1"/>
      <w:numFmt w:val="decimal"/>
      <w:lvlText w:val="%2)"/>
      <w:lvlJc w:val="left"/>
      <w:pPr>
        <w:tabs>
          <w:tab w:val="num" w:pos="2460"/>
        </w:tabs>
        <w:ind w:left="2460" w:hanging="840"/>
      </w:pPr>
    </w:lvl>
    <w:lvl w:ilvl="2" w:tplc="ADA40204">
      <w:start w:val="1"/>
      <w:numFmt w:val="decimal"/>
      <w:lvlText w:val="%3)"/>
      <w:lvlJc w:val="right"/>
      <w:pPr>
        <w:tabs>
          <w:tab w:val="num" w:pos="2340"/>
        </w:tabs>
        <w:ind w:left="2340" w:hanging="180"/>
      </w:pPr>
      <w:rPr>
        <w:rFonts w:ascii="Times New Roman" w:eastAsia="Times New Roman" w:hAnsi="Times New Roman" w:cs="Times New Roman"/>
      </w:rPr>
    </w:lvl>
    <w:lvl w:ilvl="3" w:tplc="B6EAE1B4">
      <w:start w:val="10"/>
      <w:numFmt w:val="decimal"/>
      <w:lvlText w:val="%4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49"/>
    <w:rsid w:val="001E4042"/>
    <w:rsid w:val="00211497"/>
    <w:rsid w:val="002C1A52"/>
    <w:rsid w:val="003B63FB"/>
    <w:rsid w:val="003C4F5F"/>
    <w:rsid w:val="0047600E"/>
    <w:rsid w:val="004D4849"/>
    <w:rsid w:val="00524124"/>
    <w:rsid w:val="00542BB2"/>
    <w:rsid w:val="006017C7"/>
    <w:rsid w:val="006201E1"/>
    <w:rsid w:val="0083243D"/>
    <w:rsid w:val="008B18A2"/>
    <w:rsid w:val="00912D86"/>
    <w:rsid w:val="00A03927"/>
    <w:rsid w:val="00B63081"/>
    <w:rsid w:val="00BC2690"/>
    <w:rsid w:val="00BE6C54"/>
    <w:rsid w:val="00D64888"/>
    <w:rsid w:val="00D83583"/>
    <w:rsid w:val="00DD2576"/>
    <w:rsid w:val="00F45394"/>
    <w:rsid w:val="00F559D9"/>
    <w:rsid w:val="00FA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D4849"/>
  </w:style>
  <w:style w:type="paragraph" w:styleId="a3">
    <w:name w:val="List Paragraph"/>
    <w:basedOn w:val="a"/>
    <w:uiPriority w:val="34"/>
    <w:qFormat/>
    <w:rsid w:val="004D484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42B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D4849"/>
  </w:style>
  <w:style w:type="paragraph" w:styleId="a3">
    <w:name w:val="List Paragraph"/>
    <w:basedOn w:val="a"/>
    <w:uiPriority w:val="34"/>
    <w:qFormat/>
    <w:rsid w:val="004D484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42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724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3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3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8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9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6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30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9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8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0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2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5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7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9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9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3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9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7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6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97B25-0F1B-4891-861C-8DAE846D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Муздыбаева</dc:creator>
  <cp:lastModifiedBy>Райхан Арон</cp:lastModifiedBy>
  <cp:revision>2</cp:revision>
  <dcterms:created xsi:type="dcterms:W3CDTF">2017-05-30T06:18:00Z</dcterms:created>
  <dcterms:modified xsi:type="dcterms:W3CDTF">2017-05-30T06:18:00Z</dcterms:modified>
</cp:coreProperties>
</file>