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r w:rsidR="00093C4B">
        <w:rPr>
          <w:rFonts w:ascii="Times New Roman" w:eastAsia="Times New Roman" w:hAnsi="Times New Roman" w:cs="Times New Roman"/>
          <w:b/>
          <w:sz w:val="24"/>
          <w:szCs w:val="24"/>
          <w:lang w:val="kk-KZ" w:eastAsia="ru-RU"/>
        </w:rPr>
        <w:t>Астана</w:t>
      </w:r>
      <w:r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87375A" w:rsidRPr="00251995" w:rsidRDefault="0087375A" w:rsidP="0087375A">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87375A" w:rsidRPr="00DD6A4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7375A" w:rsidRPr="00251995" w:rsidRDefault="0087375A" w:rsidP="007D6BB1">
      <w:pPr>
        <w:widowControl w:val="0"/>
        <w:spacing w:after="0" w:line="240" w:lineRule="auto"/>
        <w:ind w:firstLine="708"/>
        <w:rPr>
          <w:rFonts w:ascii="Times New Roman" w:eastAsiaTheme="minorHAnsi" w:hAnsi="Times New Roman" w:cs="Times New Roman"/>
          <w:sz w:val="24"/>
          <w:szCs w:val="24"/>
          <w:lang w:val="kk-KZ"/>
        </w:rPr>
      </w:pPr>
      <w:r w:rsidRPr="00251995">
        <w:rPr>
          <w:rFonts w:ascii="Times New Roman" w:eastAsiaTheme="minorHAnsi" w:hAnsi="Times New Roman" w:cs="Times New Roman"/>
          <w:color w:val="000000"/>
          <w:sz w:val="24"/>
          <w:szCs w:val="24"/>
          <w:lang w:val="kk-KZ"/>
        </w:rPr>
        <w:t>6) ғылыми дәрежесінің болуы.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333"/>
        </w:trPr>
        <w:tc>
          <w:tcPr>
            <w:tcW w:w="2552" w:type="dxa"/>
            <w:tcBorders>
              <w:top w:val="single" w:sz="4" w:space="0" w:color="auto"/>
              <w:left w:val="single" w:sz="4" w:space="0" w:color="auto"/>
              <w:bottom w:val="single" w:sz="4" w:space="0" w:color="auto"/>
              <w:right w:val="single" w:sz="4" w:space="0" w:color="auto"/>
            </w:tcBorders>
            <w:vAlign w:val="center"/>
          </w:tcPr>
          <w:p w:rsidR="0087375A" w:rsidRPr="00E86F71" w:rsidRDefault="0087375A" w:rsidP="0087375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87375A" w:rsidRPr="0087375A" w:rsidRDefault="0087375A" w:rsidP="008737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lang w:val="ru-RU"/>
              </w:rPr>
            </w:pPr>
            <w:r w:rsidRPr="0087375A">
              <w:rPr>
                <w:rFonts w:ascii="Times New Roman" w:eastAsia="Times New Roman" w:hAnsi="Times New Roman" w:cs="Times New Roman"/>
                <w:sz w:val="24"/>
                <w:szCs w:val="24"/>
                <w:lang w:val="ru-RU"/>
              </w:rPr>
              <w:t>212061</w:t>
            </w:r>
          </w:p>
        </w:tc>
        <w:tc>
          <w:tcPr>
            <w:tcW w:w="3832" w:type="dxa"/>
            <w:tcBorders>
              <w:top w:val="single" w:sz="4" w:space="0" w:color="auto"/>
              <w:left w:val="single" w:sz="4" w:space="0" w:color="auto"/>
              <w:bottom w:val="single" w:sz="4" w:space="0" w:color="auto"/>
              <w:right w:val="single" w:sz="4" w:space="0" w:color="auto"/>
            </w:tcBorders>
            <w:vAlign w:val="center"/>
          </w:tcPr>
          <w:p w:rsidR="0087375A" w:rsidRPr="0087375A" w:rsidRDefault="0087375A" w:rsidP="0087375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lang w:val="ru-RU"/>
              </w:rPr>
            </w:pPr>
            <w:r w:rsidRPr="0087375A">
              <w:rPr>
                <w:rFonts w:ascii="Times New Roman" w:eastAsia="Times New Roman" w:hAnsi="Times New Roman" w:cs="Times New Roman"/>
                <w:sz w:val="24"/>
                <w:szCs w:val="24"/>
                <w:lang w:val="ru-RU"/>
              </w:rPr>
              <w:t>260615</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r w:rsidR="004F3A64"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4F3A64" w:rsidRDefault="004F3A64"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r w:rsidR="00CC7A41">
              <w:rPr>
                <w:rFonts w:ascii="Times New Roman" w:eastAsia="Times New Roman" w:hAnsi="Times New Roman" w:cs="Times New Roman"/>
                <w:bCs/>
                <w:iCs/>
                <w:sz w:val="24"/>
                <w:szCs w:val="24"/>
                <w:lang w:val="kk-KZ"/>
              </w:rPr>
              <w:t xml:space="preserve"> (В </w:t>
            </w:r>
            <w:r w:rsidRPr="009A008D">
              <w:rPr>
                <w:rFonts w:ascii="Times New Roman" w:eastAsia="Times New Roman" w:hAnsi="Times New Roman" w:cs="Times New Roman"/>
                <w:bCs/>
                <w:iCs/>
                <w:sz w:val="24"/>
                <w:szCs w:val="24"/>
                <w:lang w:val="kk-KZ"/>
              </w:rPr>
              <w:t>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4F3A64" w:rsidRPr="009C523F" w:rsidRDefault="00CC7A41" w:rsidP="0087375A">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161809</w:t>
            </w:r>
          </w:p>
        </w:tc>
        <w:tc>
          <w:tcPr>
            <w:tcW w:w="3832" w:type="dxa"/>
            <w:tcBorders>
              <w:top w:val="single" w:sz="4" w:space="0" w:color="auto"/>
              <w:left w:val="single" w:sz="4" w:space="0" w:color="auto"/>
              <w:bottom w:val="single" w:sz="4" w:space="0" w:color="auto"/>
              <w:right w:val="single" w:sz="4" w:space="0" w:color="auto"/>
            </w:tcBorders>
          </w:tcPr>
          <w:p w:rsidR="004F3A64" w:rsidRPr="009C523F" w:rsidRDefault="00CC7A41" w:rsidP="0087375A">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199226</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5C2EDD" w:rsidRPr="005C2EDD">
        <w:rPr>
          <w:rFonts w:ascii="Times New Roman" w:eastAsia="Times New Roman" w:hAnsi="Times New Roman" w:cs="Times New Roman"/>
          <w:b/>
          <w:bCs/>
          <w:iCs/>
          <w:sz w:val="24"/>
          <w:szCs w:val="24"/>
          <w:lang w:val="kk-KZ" w:eastAsia="ru-RU"/>
        </w:rPr>
        <w:t>a</w:t>
      </w:r>
      <w:r w:rsidR="0087375A" w:rsidRPr="00CA31EB">
        <w:rPr>
          <w:rStyle w:val="a3"/>
          <w:rFonts w:ascii="Times New Roman" w:hAnsi="Times New Roman" w:cs="Times New Roman"/>
          <w:b/>
          <w:color w:val="auto"/>
          <w:sz w:val="24"/>
          <w:szCs w:val="24"/>
          <w:u w:val="none"/>
          <w:lang w:val="kk-KZ"/>
        </w:rPr>
        <w:t>.</w:t>
      </w:r>
      <w:r w:rsidR="005C2EDD" w:rsidRPr="0085488F">
        <w:rPr>
          <w:rStyle w:val="a3"/>
          <w:rFonts w:ascii="Times New Roman" w:hAnsi="Times New Roman" w:cs="Times New Roman"/>
          <w:b/>
          <w:color w:val="auto"/>
          <w:sz w:val="24"/>
          <w:szCs w:val="24"/>
          <w:u w:val="none"/>
          <w:lang w:val="kk-KZ"/>
        </w:rPr>
        <w:t>mamyrbaeva</w:t>
      </w:r>
      <w:r w:rsidR="0087375A"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180EC5" w:rsidRDefault="00180EC5" w:rsidP="00180EC5">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1. </w:t>
      </w:r>
      <w:r w:rsidR="004E7AE2" w:rsidRPr="004E7AE2">
        <w:rPr>
          <w:rFonts w:ascii="Times New Roman" w:eastAsia="Times New Roman" w:hAnsi="Times New Roman" w:cs="Times New Roman"/>
          <w:b/>
          <w:bCs/>
          <w:sz w:val="24"/>
          <w:szCs w:val="24"/>
          <w:lang w:val="kk-KZ" w:eastAsia="ru-RU"/>
        </w:rPr>
        <w:t>Өндіріп алу</w:t>
      </w:r>
      <w:r w:rsidR="004E7AE2" w:rsidRPr="004E7AE2">
        <w:rPr>
          <w:rFonts w:ascii="Times New Roman" w:eastAsia="Times New Roman" w:hAnsi="Times New Roman" w:cs="Times New Roman"/>
          <w:b/>
          <w:bCs/>
          <w:iCs/>
          <w:sz w:val="24"/>
          <w:szCs w:val="24"/>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180EC5" w:rsidRDefault="00180EC5" w:rsidP="0085488F">
      <w:pPr>
        <w:pStyle w:val="HTML"/>
        <w:jc w:val="both"/>
        <w:rPr>
          <w:rFonts w:ascii="Times New Roman" w:hAnsi="Times New Roman" w:cs="Times New Roman"/>
          <w:lang w:val="kk-KZ"/>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Бөлімге жалпы басшылық жасауды және бөлім қызметкерлеріне жүктелген міндеттердің орындалуын бақылауды жүзеге асырады. Бөлім туралы ережені әзірлейді және функционалдық міндеттерді бөледі. Берешекке талдау жүргізеді және оны қысқарту жөніндегі шараларды анықтайды, бюджетке салықтар мен төлемдердің түсуін ұлғайту жөніндегі тиімді шараларды әзірлейді. Берешегі бар салық төлеушілерді хабарламалармен уақтылы қамтамасыз етуге және хабарлама тармақтары бойынша дәйекті орындалуын кезең-кезеңімен бақылауды жүзеге асыруға міндетті. Салық берешегі өтелмеген жағдайда салық төлеушінің (корреспонденттерді қоспағанда) банктік шоттары бойынша шығыс операцияларын уақтылы тоқтата тұру бойынша бақылауды жүзеге асыруға міндетті. Касса бойынша шығыс операцияларын тоқтата тұру туралы салық органы шығарған өкімдердің орындалуына тексеру жүргізеді. Салық берешегі өтелмеген жағдайда салық төлеушінің мүлкіне билік етуді шектеу туралы шешімдер шығару бойынша бақылау жүргізеді. Әкімшілік жауапкершілікке тарта отырып, салық берешегін төлеу мерзімдері бойынша бұзушылықтарды жасайды және анықтайды. Салық органының инкассалық өкімі негізінде салық төлеушінің банктік шоттарынан салық берешегінің сомаларын бақылайды және өндіріп алады. Салық төлеушінің дебиторларының шоттарынан салық берешегінің сомаларын өндіріп алуды бақылайды. Салық берешегін өтеу есебінен мамандандырылған аукционда салық төлеушінің билік етуі шектелген мүлкін өткізу есебінен өндіріп алуды бақылайды. Өткізілетін аукциондарға қатысуды және аукциондарда өткізілген мүліктен бюджетке қаражаттың түсуін бақылауды бақылайды. Салық заңнамасында көзделген барлық шаралар қабылданғаннан кейін Республиканың "банкроттық туралы" Заңына сәйкес талап қою жұмысын жүргізеді. Мониторинг деректері негізінде төлемге қабілетсіз кәсіпорындардың тізілімін жасайды. Кредиторлар </w:t>
      </w:r>
      <w:r w:rsidRPr="00180EC5">
        <w:rPr>
          <w:rFonts w:ascii="Times New Roman" w:hAnsi="Times New Roman" w:cs="Times New Roman"/>
          <w:sz w:val="24"/>
          <w:szCs w:val="24"/>
          <w:lang w:val="kk-KZ"/>
        </w:rPr>
        <w:t xml:space="preserve">комитетінің жұмысына, кредиторлар комитетінің отырысына қатысуын бақылауға, конкурстық басқарушылардың банкроттық рәсімінің өткізілуіне бақылауды жүзеге асыруға міндетті. 2022 жылғы 30 желтоқсандағы No 178-VII «Қазақстан Республикасы азаматтарының төлем қабілеттілігін және банкроттықты қалпына келтіру туралы» Қазақстан Республикасының Заңыына  сәйкес жеке тұлғаға соттан тыс банкроттық рәсімін қолдану туралы инкассация бөлімінің маманы талаптарға сәйкес қабылданған алдын ала шешімдердің мерзімі мен заңдылығын бойынша орындалуын бақылайды. Департамент, Басқарма алқасында берілген тапсырмаларды, сондай-ақ Басқарма басшылығының өзге де тапсырмаларын сапалы орындауға міндетті. Бөлім қызметкерлерінің Қазақстан Республикасы мемлекеттік қызметшілерінің еңбек тәртібі мен Әдеп кодексін сақтауын бақылауды жүзеге асыруға міндетті. Өтініш берушінің өтініштері бойынша (өтініштің тікелей жауапты орындаушысы ретінде) мәселелер мен қабылданған шешімдердің сипатын сенімді толтыруға міндетті. Ақпараттық қауіпсіздік талаптарының сақталуын қамтамасыз етеді. Бөлімге бекітілген компьютерлік жабдықтар мен мүліктің сақталуын бақылайды және қамтамасыз етеді. Салық кодексінің талаптарына сәйкес салық құпиясын сақтауға міндетті. Басқарманың жоғары </w:t>
      </w:r>
      <w:r w:rsidRPr="00180EC5">
        <w:rPr>
          <w:rFonts w:ascii="Times New Roman" w:hAnsi="Times New Roman" w:cs="Times New Roman"/>
          <w:sz w:val="24"/>
          <w:szCs w:val="24"/>
          <w:lang w:val="kk-KZ"/>
        </w:rPr>
        <w:lastRenderedPageBreak/>
        <w:t>тұрған лауазымды адамдары өз өкілеттіктері шегінде жүктеген өзге де міндеттерді орындауға міндетті</w:t>
      </w:r>
      <w:r w:rsidRPr="00180EC5">
        <w:rPr>
          <w:rFonts w:ascii="Times New Roman" w:hAnsi="Times New Roman" w:cs="Times New Roman"/>
          <w:lang w:val="kk-KZ"/>
        </w:rPr>
        <w:t>.</w:t>
      </w:r>
    </w:p>
    <w:p w:rsidR="00180EC5" w:rsidRPr="00180EC5" w:rsidRDefault="00180EC5"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Pr="00180EC5">
        <w:rPr>
          <w:rFonts w:ascii="Times New Roman" w:hAnsi="Times New Roman" w:cs="Times New Roman"/>
          <w:sz w:val="24"/>
          <w:szCs w:val="24"/>
          <w:lang w:val="kk-KZ"/>
        </w:rPr>
        <w:t>жоғары оқу орнынан кейінгі немесе жоғары білім</w:t>
      </w:r>
      <w:r w:rsidRPr="00180EC5">
        <w:rPr>
          <w:rFonts w:ascii="Times New Roman" w:eastAsia="Times New Roman" w:hAnsi="Times New Roman" w:cs="Times New Roman"/>
          <w:sz w:val="24"/>
          <w:szCs w:val="24"/>
          <w:lang w:val="kk-KZ"/>
        </w:rPr>
        <w:t>.</w:t>
      </w:r>
    </w:p>
    <w:p w:rsidR="0087375A" w:rsidRDefault="00D82C88" w:rsidP="00537377">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0087375A">
        <w:rPr>
          <w:rFonts w:ascii="Times New Roman" w:eastAsia="Times New Roman" w:hAnsi="Times New Roman" w:cs="Times New Roman"/>
          <w:b/>
          <w:bCs/>
          <w:iCs/>
          <w:sz w:val="24"/>
          <w:szCs w:val="24"/>
          <w:lang w:val="kk-KZ" w:eastAsia="ru-RU"/>
        </w:rPr>
        <w:t xml:space="preserve">. </w:t>
      </w:r>
      <w:r w:rsidR="00EE3911" w:rsidRPr="00EE3911">
        <w:rPr>
          <w:rFonts w:ascii="Times New Roman" w:eastAsia="Times New Roman" w:hAnsi="Times New Roman" w:cs="Times New Roman"/>
          <w:b/>
          <w:sz w:val="24"/>
          <w:szCs w:val="24"/>
          <w:lang w:val="kk-KZ" w:eastAsia="ru-RU"/>
        </w:rPr>
        <w:t>Жеке кәсіпкерлерді әкімшілендіру</w:t>
      </w:r>
      <w:r w:rsidR="0087375A" w:rsidRPr="00D73ECC">
        <w:rPr>
          <w:rFonts w:ascii="Times New Roman" w:eastAsia="Times New Roman" w:hAnsi="Times New Roman" w:cs="Times New Roman"/>
          <w:b/>
          <w:bCs/>
          <w:iCs/>
          <w:sz w:val="24"/>
          <w:szCs w:val="24"/>
          <w:lang w:val="kk-KZ" w:eastAsia="ru-RU"/>
        </w:rPr>
        <w:t xml:space="preserve"> </w:t>
      </w:r>
      <w:r w:rsidR="0087375A" w:rsidRPr="008C61A3">
        <w:rPr>
          <w:rFonts w:ascii="Times New Roman" w:eastAsia="Times New Roman" w:hAnsi="Times New Roman" w:cs="Times New Roman"/>
          <w:b/>
          <w:bCs/>
          <w:iCs/>
          <w:sz w:val="24"/>
          <w:szCs w:val="24"/>
          <w:lang w:val="kk-KZ" w:eastAsia="ru-RU"/>
        </w:rPr>
        <w:t xml:space="preserve">бөлімінің </w:t>
      </w:r>
      <w:r w:rsidR="0087375A">
        <w:rPr>
          <w:rFonts w:ascii="Times New Roman" w:eastAsia="Times New Roman" w:hAnsi="Times New Roman" w:cs="Times New Roman"/>
          <w:b/>
          <w:sz w:val="24"/>
          <w:szCs w:val="24"/>
          <w:lang w:val="kk-KZ" w:eastAsia="ru-RU"/>
        </w:rPr>
        <w:t>басшысы, С-R-3 санаты, 1</w:t>
      </w:r>
      <w:r w:rsidR="0087375A" w:rsidRPr="008C61A3">
        <w:rPr>
          <w:rFonts w:ascii="Times New Roman" w:eastAsia="Times New Roman" w:hAnsi="Times New Roman" w:cs="Times New Roman"/>
          <w:b/>
          <w:sz w:val="24"/>
          <w:szCs w:val="24"/>
          <w:lang w:val="kk-KZ" w:eastAsia="ru-RU"/>
        </w:rPr>
        <w:t xml:space="preserve"> бірлік</w:t>
      </w:r>
      <w:r w:rsidR="00CE4A58">
        <w:rPr>
          <w:rFonts w:ascii="Times New Roman" w:eastAsia="Times New Roman" w:hAnsi="Times New Roman" w:cs="Times New Roman"/>
          <w:b/>
          <w:sz w:val="24"/>
          <w:szCs w:val="24"/>
          <w:lang w:val="kk-KZ" w:eastAsia="ru-RU"/>
        </w:rPr>
        <w:t xml:space="preserve"> </w:t>
      </w:r>
      <w:r w:rsidR="00CE4A58" w:rsidRPr="00CE4A58">
        <w:rPr>
          <w:rFonts w:ascii="Times New Roman" w:eastAsia="Times New Roman" w:hAnsi="Times New Roman" w:cs="Times New Roman"/>
          <w:b/>
          <w:bCs/>
          <w:iCs/>
          <w:sz w:val="24"/>
          <w:szCs w:val="24"/>
          <w:lang w:val="kk-KZ"/>
        </w:rPr>
        <w:t>(А блогы)</w:t>
      </w:r>
      <w:r w:rsidR="0087375A" w:rsidRPr="00CE4A58">
        <w:rPr>
          <w:rFonts w:ascii="Times New Roman" w:eastAsia="Times New Roman" w:hAnsi="Times New Roman" w:cs="Times New Roman"/>
          <w:b/>
          <w:sz w:val="24"/>
          <w:szCs w:val="24"/>
          <w:lang w:val="kk-KZ" w:eastAsia="ru-RU"/>
        </w:rPr>
        <w:t>.</w:t>
      </w:r>
    </w:p>
    <w:p w:rsidR="00EE3911" w:rsidRDefault="0087375A" w:rsidP="00A9503E">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EE3911" w:rsidRPr="00EE3911">
        <w:rPr>
          <w:rFonts w:ascii="Times New Roman" w:eastAsia="Times New Roman" w:hAnsi="Times New Roman" w:cs="Times New Roman"/>
          <w:sz w:val="24"/>
          <w:szCs w:val="24"/>
          <w:lang w:val="kk-KZ" w:eastAsia="ru-RU"/>
        </w:rPr>
        <w:t>Салық заңнамасының сақталуын бақылау. Бөлімге жалпы басшылықты және бөлім қызметкерлеріне жүктелген міндеттердің орындалуын бақылауды жүзеге асыру. Салық төлеушілердің хаттарын және өтініштерін уақытылы және сапалы қаралуын бақылау. Салық түсімдеріне әсер ететін факторларға талдау жүргізу. Салық заңнамасы саласында салық төлеушілермен түсіндіру жұмыстарын жүргізу. Кіріс және шығыс хат-хабарларды уақытылы және толық қарауды бақылау. Жеке кәсіпкерлердің мерзімінде таратылуын бақылау. ҚКБ және ҚР БСАЖ арқылы хабарламаның қойылуын бақылау. Әкімшілік тәжірибе бойынша бақылау. Салықтық тексерулердің уақытылы және сапалы жүргізілуіне және салықтық тексерулердің актілерін ресімдеудің дұрыстығына бақылауды жүзеге асыру, ЭКНА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 Жеке мәселелер бойынша салықтық, тақырыптық тексерулерді және хронометраждық зерттеулерді жүргізу бойынша бақылау.</w:t>
      </w:r>
    </w:p>
    <w:p w:rsidR="00C37CFC" w:rsidRDefault="0087375A" w:rsidP="00093C4B">
      <w:pPr>
        <w:widowControl w:val="0"/>
        <w:spacing w:after="0" w:line="240" w:lineRule="auto"/>
        <w:ind w:firstLine="708"/>
        <w:jc w:val="both"/>
        <w:rPr>
          <w:rFonts w:ascii="KZ Times New Roman" w:eastAsia="Times New Roman" w:hAnsi="KZ Times New Roman" w:cs="Times New Roman"/>
          <w:sz w:val="20"/>
          <w:szCs w:val="20"/>
          <w:lang w:val="kk-KZ"/>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093C4B">
        <w:rPr>
          <w:rFonts w:ascii="Times New Roman" w:eastAsia="Times New Roman" w:hAnsi="Times New Roman" w:cs="Times New Roman"/>
          <w:b/>
          <w:bCs/>
          <w:iCs/>
          <w:color w:val="000000"/>
          <w:sz w:val="24"/>
          <w:szCs w:val="24"/>
          <w:lang w:val="kk-KZ" w:eastAsia="ru-RU"/>
        </w:rPr>
        <w:t>:</w:t>
      </w:r>
      <w:r w:rsidR="008B0C13" w:rsidRPr="00093C4B">
        <w:rPr>
          <w:rFonts w:ascii="Times New Roman" w:eastAsia="Times New Roman" w:hAnsi="Times New Roman" w:cs="Times New Roman"/>
          <w:sz w:val="24"/>
          <w:szCs w:val="24"/>
          <w:lang w:val="kk-KZ" w:eastAsia="ru-RU"/>
        </w:rPr>
        <w:t xml:space="preserve"> </w:t>
      </w:r>
      <w:r w:rsidR="00C37CFC" w:rsidRPr="00C37CFC">
        <w:rPr>
          <w:rFonts w:ascii="Times New Roman" w:eastAsia="Times New Roman" w:hAnsi="Times New Roman" w:cs="Times New Roman"/>
          <w:sz w:val="24"/>
          <w:szCs w:val="24"/>
          <w:lang w:val="kk-KZ" w:eastAsia="ru-RU"/>
        </w:rPr>
        <w:t xml:space="preserve">Әлеуметтік ғылымдар, экономика және бизнес, құқық салаларындағы </w:t>
      </w:r>
      <w:r w:rsidR="00C37CFC" w:rsidRPr="00C37CFC">
        <w:rPr>
          <w:rFonts w:ascii="Times New Roman" w:hAnsi="Times New Roman" w:cs="Times New Roman"/>
          <w:sz w:val="24"/>
          <w:szCs w:val="24"/>
          <w:lang w:val="kk-KZ"/>
        </w:rPr>
        <w:t>жоғары немесе жоғары оқу орнынан кейінгі білім</w:t>
      </w:r>
      <w:r w:rsidR="00C37CFC">
        <w:rPr>
          <w:rFonts w:ascii="KZ Times New Roman" w:eastAsia="Times New Roman" w:hAnsi="KZ Times New Roman" w:cs="Times New Roman"/>
          <w:sz w:val="20"/>
          <w:szCs w:val="20"/>
          <w:lang w:val="kk-KZ"/>
        </w:rPr>
        <w:t>.</w:t>
      </w:r>
    </w:p>
    <w:p w:rsidR="00093C4B" w:rsidRDefault="00D82C88" w:rsidP="00093C4B">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3</w:t>
      </w:r>
      <w:r w:rsidR="00093C4B" w:rsidRPr="00C37CFC">
        <w:rPr>
          <w:rFonts w:ascii="Times New Roman" w:eastAsia="Times New Roman" w:hAnsi="Times New Roman" w:cs="Times New Roman"/>
          <w:b/>
          <w:bCs/>
          <w:iCs/>
          <w:sz w:val="24"/>
          <w:szCs w:val="24"/>
          <w:lang w:val="kk-KZ" w:eastAsia="ru-RU"/>
        </w:rPr>
        <w:t xml:space="preserve">. </w:t>
      </w:r>
      <w:r w:rsidR="00C37CFC" w:rsidRPr="00C37CFC">
        <w:rPr>
          <w:rFonts w:ascii="Times New Roman" w:eastAsia="Times New Roman" w:hAnsi="Times New Roman" w:cs="Times New Roman"/>
          <w:b/>
          <w:bCs/>
          <w:sz w:val="24"/>
          <w:szCs w:val="24"/>
          <w:lang w:val="kk-KZ" w:eastAsia="ru-RU"/>
        </w:rPr>
        <w:t>Заң бөлімінің бас маманы</w:t>
      </w:r>
      <w:r w:rsidR="00B71022">
        <w:rPr>
          <w:rFonts w:ascii="Times New Roman" w:eastAsia="Times New Roman" w:hAnsi="Times New Roman" w:cs="Times New Roman"/>
          <w:b/>
          <w:sz w:val="24"/>
          <w:szCs w:val="24"/>
          <w:lang w:val="kk-KZ" w:eastAsia="ru-RU"/>
        </w:rPr>
        <w:t xml:space="preserve">, С-R-4 </w:t>
      </w:r>
      <w:r w:rsidR="00093C4B">
        <w:rPr>
          <w:rFonts w:ascii="Times New Roman" w:eastAsia="Times New Roman" w:hAnsi="Times New Roman" w:cs="Times New Roman"/>
          <w:b/>
          <w:sz w:val="24"/>
          <w:szCs w:val="24"/>
          <w:lang w:val="kk-KZ" w:eastAsia="ru-RU"/>
        </w:rPr>
        <w:t xml:space="preserve">санаты, </w:t>
      </w:r>
      <w:r w:rsidR="00AC0B1A">
        <w:rPr>
          <w:rFonts w:ascii="Times New Roman" w:eastAsia="Times New Roman" w:hAnsi="Times New Roman" w:cs="Times New Roman"/>
          <w:b/>
          <w:sz w:val="24"/>
          <w:szCs w:val="24"/>
          <w:lang w:val="kk-KZ" w:eastAsia="ru-RU"/>
        </w:rPr>
        <w:t>2</w:t>
      </w:r>
      <w:r w:rsidR="00093C4B" w:rsidRPr="008C61A3">
        <w:rPr>
          <w:rFonts w:ascii="Times New Roman" w:eastAsia="Times New Roman" w:hAnsi="Times New Roman" w:cs="Times New Roman"/>
          <w:b/>
          <w:sz w:val="24"/>
          <w:szCs w:val="24"/>
          <w:lang w:val="kk-KZ" w:eastAsia="ru-RU"/>
        </w:rPr>
        <w:t xml:space="preserve"> бірлік</w:t>
      </w:r>
      <w:r w:rsidR="00093C4B">
        <w:rPr>
          <w:rFonts w:ascii="Times New Roman" w:eastAsia="Times New Roman" w:hAnsi="Times New Roman" w:cs="Times New Roman"/>
          <w:b/>
          <w:sz w:val="24"/>
          <w:szCs w:val="24"/>
          <w:lang w:val="kk-KZ" w:eastAsia="ru-RU"/>
        </w:rPr>
        <w:t xml:space="preserve"> </w:t>
      </w:r>
      <w:r w:rsidR="009D5A45">
        <w:rPr>
          <w:rFonts w:ascii="Times New Roman" w:eastAsia="Times New Roman" w:hAnsi="Times New Roman" w:cs="Times New Roman"/>
          <w:b/>
          <w:bCs/>
          <w:iCs/>
          <w:sz w:val="24"/>
          <w:szCs w:val="24"/>
          <w:lang w:val="kk-KZ"/>
        </w:rPr>
        <w:t>(В</w:t>
      </w:r>
      <w:r w:rsidR="00093C4B" w:rsidRPr="00CE4A58">
        <w:rPr>
          <w:rFonts w:ascii="Times New Roman" w:eastAsia="Times New Roman" w:hAnsi="Times New Roman" w:cs="Times New Roman"/>
          <w:b/>
          <w:bCs/>
          <w:iCs/>
          <w:sz w:val="24"/>
          <w:szCs w:val="24"/>
          <w:lang w:val="kk-KZ"/>
        </w:rPr>
        <w:t xml:space="preserve"> блогы)</w:t>
      </w:r>
      <w:r w:rsidR="00093C4B" w:rsidRPr="00CE4A58">
        <w:rPr>
          <w:rFonts w:ascii="Times New Roman" w:eastAsia="Times New Roman" w:hAnsi="Times New Roman" w:cs="Times New Roman"/>
          <w:b/>
          <w:sz w:val="24"/>
          <w:szCs w:val="24"/>
          <w:lang w:val="kk-KZ" w:eastAsia="ru-RU"/>
        </w:rPr>
        <w:t>.</w:t>
      </w:r>
    </w:p>
    <w:p w:rsidR="00B71022" w:rsidRDefault="00093C4B" w:rsidP="00A9503E">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B71022"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B71022" w:rsidRDefault="00093C4B" w:rsidP="00E01AB8">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00B71022" w:rsidRPr="00B71022">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C36858" w:rsidRPr="00BB270F" w:rsidRDefault="00AC0B1A" w:rsidP="00C3685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4</w:t>
      </w:r>
      <w:r w:rsidR="00C36858" w:rsidRPr="00A9503E">
        <w:rPr>
          <w:rFonts w:ascii="Times New Roman" w:eastAsia="Times New Roman" w:hAnsi="Times New Roman" w:cs="Times New Roman"/>
          <w:b/>
          <w:sz w:val="24"/>
          <w:szCs w:val="24"/>
          <w:lang w:val="kk-KZ" w:eastAsia="ru-RU"/>
        </w:rPr>
        <w:t xml:space="preserve">. </w:t>
      </w:r>
      <w:r w:rsidR="00E97220" w:rsidRPr="00E97220">
        <w:rPr>
          <w:rFonts w:ascii="Times New Roman" w:eastAsia="Times New Roman" w:hAnsi="Times New Roman" w:cs="Times New Roman"/>
          <w:b/>
          <w:sz w:val="24"/>
          <w:szCs w:val="24"/>
          <w:lang w:val="kk-KZ" w:eastAsia="ru-RU"/>
        </w:rPr>
        <w:t>Заңды тұлғаларды әкімшілендіру</w:t>
      </w:r>
      <w:r w:rsidR="00C36858" w:rsidRPr="00A9503E">
        <w:rPr>
          <w:rFonts w:ascii="Times New Roman" w:eastAsia="Times New Roman" w:hAnsi="Times New Roman" w:cs="Times New Roman"/>
          <w:b/>
          <w:bCs/>
          <w:iCs/>
          <w:sz w:val="24"/>
          <w:szCs w:val="24"/>
          <w:lang w:val="kk-KZ" w:eastAsia="ru-RU"/>
        </w:rPr>
        <w:t xml:space="preserve"> бөлімінің бас маманы</w:t>
      </w:r>
      <w:r>
        <w:rPr>
          <w:rFonts w:ascii="Times New Roman" w:eastAsia="Times New Roman" w:hAnsi="Times New Roman" w:cs="Times New Roman"/>
          <w:b/>
          <w:bCs/>
          <w:iCs/>
          <w:sz w:val="24"/>
          <w:szCs w:val="24"/>
          <w:lang w:val="kk-KZ" w:eastAsia="ru-RU"/>
        </w:rPr>
        <w:t>, С-R-4 санаты, 2</w:t>
      </w:r>
      <w:r w:rsidR="00C36858" w:rsidRPr="00BB270F">
        <w:rPr>
          <w:rFonts w:ascii="Times New Roman" w:eastAsia="Times New Roman" w:hAnsi="Times New Roman" w:cs="Times New Roman"/>
          <w:b/>
          <w:bCs/>
          <w:iCs/>
          <w:sz w:val="24"/>
          <w:szCs w:val="24"/>
          <w:lang w:val="kk-KZ" w:eastAsia="ru-RU"/>
        </w:rPr>
        <w:t xml:space="preserve"> бірлік </w:t>
      </w:r>
      <w:r w:rsidR="00C36858" w:rsidRPr="00BB270F">
        <w:rPr>
          <w:rFonts w:ascii="Times New Roman" w:eastAsia="Times New Roman" w:hAnsi="Times New Roman" w:cs="Times New Roman"/>
          <w:b/>
          <w:bCs/>
          <w:iCs/>
          <w:sz w:val="24"/>
          <w:szCs w:val="24"/>
          <w:lang w:val="kk-KZ"/>
        </w:rPr>
        <w:t xml:space="preserve">(А блогы). </w:t>
      </w:r>
    </w:p>
    <w:p w:rsidR="00071F26" w:rsidRPr="00071F26" w:rsidRDefault="00C36858" w:rsidP="00C36858">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00071F26" w:rsidRPr="00071F26">
        <w:rPr>
          <w:rFonts w:ascii="Times New Roman" w:eastAsia="Times New Roman" w:hAnsi="Times New Roman" w:cs="Times New Roman"/>
          <w:sz w:val="24"/>
          <w:szCs w:val="24"/>
          <w:lang w:val="kk-KZ" w:eastAsia="ru-RU"/>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w:t>
      </w:r>
      <w:r w:rsidR="00071F26" w:rsidRPr="00071F26">
        <w:rPr>
          <w:sz w:val="24"/>
          <w:szCs w:val="24"/>
          <w:lang w:val="kk-KZ"/>
        </w:rPr>
        <w:t xml:space="preserve"> </w:t>
      </w:r>
      <w:r w:rsidR="00071F26" w:rsidRPr="00071F26">
        <w:rPr>
          <w:rFonts w:ascii="Times New Roman" w:eastAsia="Times New Roman" w:hAnsi="Times New Roman" w:cs="Times New Roman"/>
          <w:sz w:val="24"/>
          <w:szCs w:val="24"/>
          <w:lang w:val="kk-KZ" w:eastAsia="ru-RU"/>
        </w:rPr>
        <w:t xml:space="preserve">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w:t>
      </w:r>
      <w:r w:rsidR="00071F26" w:rsidRPr="00071F26">
        <w:rPr>
          <w:rFonts w:ascii="Times New Roman" w:eastAsia="Times New Roman" w:hAnsi="Times New Roman" w:cs="Times New Roman"/>
          <w:sz w:val="24"/>
          <w:szCs w:val="24"/>
          <w:lang w:val="kk-KZ" w:eastAsia="ru-RU"/>
        </w:rPr>
        <w:lastRenderedPageBreak/>
        <w:t>жүргізу. Бекітілген БКК бойынша артық төлемді пысықтау.</w:t>
      </w:r>
    </w:p>
    <w:p w:rsidR="00071F26" w:rsidRPr="00071F26" w:rsidRDefault="00C36858" w:rsidP="00C36858">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071F26" w:rsidRPr="00071F26">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53610" w:rsidRPr="00453610" w:rsidRDefault="00AC0B1A" w:rsidP="0045361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5</w:t>
      </w:r>
      <w:r w:rsidR="00453610" w:rsidRPr="00A9503E">
        <w:rPr>
          <w:rFonts w:ascii="Times New Roman" w:eastAsia="Times New Roman" w:hAnsi="Times New Roman" w:cs="Times New Roman"/>
          <w:b/>
          <w:sz w:val="24"/>
          <w:szCs w:val="24"/>
          <w:lang w:val="kk-KZ" w:eastAsia="ru-RU"/>
        </w:rPr>
        <w:t xml:space="preserve">. </w:t>
      </w:r>
      <w:r w:rsidR="0095283F" w:rsidRPr="0095283F">
        <w:rPr>
          <w:rFonts w:ascii="Times New Roman" w:eastAsia="Times New Roman" w:hAnsi="Times New Roman" w:cs="Times New Roman"/>
          <w:b/>
          <w:bCs/>
          <w:sz w:val="24"/>
          <w:szCs w:val="24"/>
          <w:lang w:val="kk-KZ" w:eastAsia="ru-RU"/>
        </w:rPr>
        <w:t>Персоналмен жұмыс және ұйымдастыру жұмысы</w:t>
      </w:r>
      <w:r w:rsidR="00453610" w:rsidRPr="00453610">
        <w:rPr>
          <w:rFonts w:ascii="Times New Roman" w:eastAsia="Times New Roman" w:hAnsi="Times New Roman" w:cs="Times New Roman"/>
          <w:b/>
          <w:bCs/>
          <w:iCs/>
          <w:sz w:val="24"/>
          <w:szCs w:val="24"/>
          <w:lang w:val="kk-KZ" w:eastAsia="ru-RU"/>
        </w:rPr>
        <w:t xml:space="preserve"> бөлімінің бас маманы, </w:t>
      </w:r>
      <w:r w:rsidR="00615AC9" w:rsidRPr="007D6BB1">
        <w:rPr>
          <w:rFonts w:ascii="Times New Roman" w:eastAsia="Times New Roman" w:hAnsi="Times New Roman" w:cs="Times New Roman"/>
          <w:bCs/>
          <w:i/>
          <w:iCs/>
          <w:sz w:val="24"/>
          <w:szCs w:val="24"/>
          <w:lang w:val="kk-KZ" w:eastAsia="ru-RU"/>
        </w:rPr>
        <w:t>(негізгі қызметкердің бала күтуге арналған демалысы кезеңіне  25.02.2026  жылға дейін, негізгі жұмыскердің осы мерзімнің аяқталуына дейін жұмысқа шығуға құқылы</w:t>
      </w:r>
      <w:r w:rsidR="00615AC9" w:rsidRPr="00BB270F">
        <w:rPr>
          <w:rFonts w:ascii="Times New Roman" w:eastAsia="Times New Roman" w:hAnsi="Times New Roman" w:cs="Times New Roman"/>
          <w:b/>
          <w:bCs/>
          <w:iCs/>
          <w:sz w:val="24"/>
          <w:szCs w:val="24"/>
          <w:lang w:val="kk-KZ" w:eastAsia="ru-RU"/>
        </w:rPr>
        <w:t xml:space="preserve">), </w:t>
      </w:r>
      <w:r w:rsidR="00453610" w:rsidRPr="00453610">
        <w:rPr>
          <w:rFonts w:ascii="Times New Roman" w:eastAsia="Times New Roman" w:hAnsi="Times New Roman" w:cs="Times New Roman"/>
          <w:b/>
          <w:bCs/>
          <w:iCs/>
          <w:sz w:val="24"/>
          <w:szCs w:val="24"/>
          <w:lang w:val="kk-KZ" w:eastAsia="ru-RU"/>
        </w:rPr>
        <w:t xml:space="preserve">С-R-4 санаты, 1 бірлік </w:t>
      </w:r>
      <w:r w:rsidR="00CC7A41">
        <w:rPr>
          <w:rFonts w:ascii="Times New Roman" w:eastAsia="Times New Roman" w:hAnsi="Times New Roman" w:cs="Times New Roman"/>
          <w:b/>
          <w:bCs/>
          <w:iCs/>
          <w:sz w:val="24"/>
          <w:szCs w:val="24"/>
          <w:lang w:val="kk-KZ"/>
        </w:rPr>
        <w:t>(В</w:t>
      </w:r>
      <w:r w:rsidR="00453610" w:rsidRPr="00453610">
        <w:rPr>
          <w:rFonts w:ascii="Times New Roman" w:eastAsia="Times New Roman" w:hAnsi="Times New Roman" w:cs="Times New Roman"/>
          <w:b/>
          <w:bCs/>
          <w:iCs/>
          <w:sz w:val="24"/>
          <w:szCs w:val="24"/>
          <w:lang w:val="kk-KZ"/>
        </w:rPr>
        <w:t xml:space="preserve"> блогы). </w:t>
      </w:r>
    </w:p>
    <w:p w:rsidR="0095283F" w:rsidRPr="0095283F" w:rsidRDefault="00453610" w:rsidP="00C85920">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0095283F" w:rsidRPr="0095283F">
        <w:rPr>
          <w:rFonts w:ascii="Times New Roman" w:eastAsia="Times New Roman" w:hAnsi="Times New Roman" w:cs="Times New Roman"/>
          <w:sz w:val="24"/>
          <w:szCs w:val="24"/>
          <w:lang w:val="kk-KZ" w:eastAsia="ru-RU"/>
        </w:rPr>
        <w:t>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Кіріс және шығыс корреспонденциясын жүргізу. Құжат айналымының мемлекеттік тілде жүргізілуін қадағалау. Тәртіптік, конкурстық және кадр мәселелері жөніндегі өзге де комиссиялардың қызметін ұйымдастыру; мемлекеттік әкімшілік қызметшілердің қызметіне бағалау жүргізу, конкурстық іріктеу, мемлекеттік қызметшілерді қызмет бойынша жоғарылату,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ету.</w:t>
      </w:r>
    </w:p>
    <w:p w:rsidR="0095283F" w:rsidRDefault="0095283F" w:rsidP="0095283F">
      <w:pPr>
        <w:widowControl w:val="0"/>
        <w:spacing w:after="0" w:line="240" w:lineRule="auto"/>
        <w:ind w:firstLine="708"/>
        <w:jc w:val="both"/>
        <w:rPr>
          <w:rFonts w:ascii="Times New Roman" w:eastAsia="Times New Roman" w:hAnsi="Times New Roman" w:cs="Times New Roman"/>
          <w:sz w:val="24"/>
          <w:szCs w:val="24"/>
          <w:lang w:val="kk-KZ" w:eastAsia="ru-RU"/>
        </w:rPr>
      </w:pPr>
      <w:r w:rsidRPr="0095283F">
        <w:rPr>
          <w:rFonts w:ascii="Times New Roman" w:eastAsia="Times New Roman" w:hAnsi="Times New Roman" w:cs="Times New Roman"/>
          <w:sz w:val="24"/>
          <w:szCs w:val="24"/>
          <w:lang w:val="kk-KZ" w:eastAsia="ru-RU"/>
        </w:rPr>
        <w:t>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мемлекеттік әкімшілік қызметшілердің қызметін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асыру; мемлекеттік қызметшілердің тағылымдамадан өтуін, тәлімгерлігін, қызметін бағалауды, оларды даярлауды, қайта даярлауды және біліктілігін арттыруды белгіленген мерзімдерге сәйкес ұйымдастыру.</w:t>
      </w:r>
    </w:p>
    <w:p w:rsidR="00075FC7" w:rsidRDefault="00453610" w:rsidP="00075FC7">
      <w:pPr>
        <w:widowControl w:val="0"/>
        <w:spacing w:after="0" w:line="240" w:lineRule="auto"/>
        <w:ind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075FC7" w:rsidRPr="00075FC7">
        <w:rPr>
          <w:rFonts w:ascii="Times New Roman" w:eastAsia="Times New Roman" w:hAnsi="Times New Roman" w:cs="Times New Roman"/>
          <w:sz w:val="24"/>
          <w:szCs w:val="24"/>
          <w:lang w:val="kk-KZ" w:eastAsia="ru-RU"/>
        </w:rPr>
        <w:t>Әлеуметтік ғылымдар, экономика және бизнес, құқық, білім, гуманитарлық ғылымдар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47A76" w:rsidRPr="003B4619" w:rsidRDefault="00147A76" w:rsidP="00075FC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w:t>
      </w:r>
      <w:r w:rsidRPr="00E86F71">
        <w:rPr>
          <w:rFonts w:ascii="Times New Roman" w:eastAsia="Times New Roman" w:hAnsi="Times New Roman" w:cs="Times New Roman"/>
          <w:sz w:val="24"/>
          <w:szCs w:val="24"/>
          <w:lang w:val="kk-KZ" w:eastAsia="ru-RU"/>
        </w:rPr>
        <w:lastRenderedPageBreak/>
        <w:t xml:space="preserve">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ED3912">
      <w:pPr>
        <w:spacing w:after="0" w:line="240" w:lineRule="auto"/>
        <w:rPr>
          <w:rFonts w:ascii="Times New Roman" w:eastAsia="Times New Roman" w:hAnsi="Times New Roman" w:cs="Times New Roman"/>
          <w:sz w:val="24"/>
          <w:szCs w:val="24"/>
          <w:lang w:val="kk-KZ" w:eastAsia="ru-RU"/>
        </w:rPr>
      </w:pPr>
      <w:bookmarkStart w:id="0" w:name="_GoBack"/>
      <w:bookmarkEnd w:id="0"/>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ED3912"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ED3912"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w:t>
            </w:r>
            <w:proofErr w:type="gramStart"/>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proofErr w:type="gramEnd"/>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D3912"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ED3912"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071F26"/>
    <w:rsid w:val="00075FC7"/>
    <w:rsid w:val="00093C4B"/>
    <w:rsid w:val="00147A76"/>
    <w:rsid w:val="001602A9"/>
    <w:rsid w:val="00176983"/>
    <w:rsid w:val="00180EC5"/>
    <w:rsid w:val="001A23FC"/>
    <w:rsid w:val="001F4076"/>
    <w:rsid w:val="002E693A"/>
    <w:rsid w:val="00453610"/>
    <w:rsid w:val="004741EB"/>
    <w:rsid w:val="004E7AE2"/>
    <w:rsid w:val="004F3A64"/>
    <w:rsid w:val="00537377"/>
    <w:rsid w:val="005C2EDD"/>
    <w:rsid w:val="00615AC9"/>
    <w:rsid w:val="006236DA"/>
    <w:rsid w:val="006B6242"/>
    <w:rsid w:val="007B4656"/>
    <w:rsid w:val="007D6BB1"/>
    <w:rsid w:val="007E1DAF"/>
    <w:rsid w:val="0080097C"/>
    <w:rsid w:val="00843E41"/>
    <w:rsid w:val="0085488F"/>
    <w:rsid w:val="0087375A"/>
    <w:rsid w:val="008B0C13"/>
    <w:rsid w:val="008B342A"/>
    <w:rsid w:val="00903703"/>
    <w:rsid w:val="0095283F"/>
    <w:rsid w:val="00957683"/>
    <w:rsid w:val="00987420"/>
    <w:rsid w:val="009A008D"/>
    <w:rsid w:val="009B7B74"/>
    <w:rsid w:val="009D5A45"/>
    <w:rsid w:val="009F1723"/>
    <w:rsid w:val="00A75465"/>
    <w:rsid w:val="00A9503E"/>
    <w:rsid w:val="00AC0B1A"/>
    <w:rsid w:val="00AC338C"/>
    <w:rsid w:val="00B45F37"/>
    <w:rsid w:val="00B67198"/>
    <w:rsid w:val="00B71022"/>
    <w:rsid w:val="00BB270F"/>
    <w:rsid w:val="00BB7C98"/>
    <w:rsid w:val="00BD4232"/>
    <w:rsid w:val="00C36858"/>
    <w:rsid w:val="00C37CFC"/>
    <w:rsid w:val="00C85920"/>
    <w:rsid w:val="00C90B2B"/>
    <w:rsid w:val="00CC7A41"/>
    <w:rsid w:val="00CE4A58"/>
    <w:rsid w:val="00D73ECC"/>
    <w:rsid w:val="00D82C88"/>
    <w:rsid w:val="00D875A9"/>
    <w:rsid w:val="00DB45E0"/>
    <w:rsid w:val="00DC7A18"/>
    <w:rsid w:val="00DD6A45"/>
    <w:rsid w:val="00E01AB8"/>
    <w:rsid w:val="00E64F6D"/>
    <w:rsid w:val="00E94270"/>
    <w:rsid w:val="00E97220"/>
    <w:rsid w:val="00EA2948"/>
    <w:rsid w:val="00EC7A13"/>
    <w:rsid w:val="00ED3912"/>
    <w:rsid w:val="00EE3911"/>
    <w:rsid w:val="00F4628F"/>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272AD-E980-48E3-833A-4FF76BD2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145</cp:revision>
  <dcterms:created xsi:type="dcterms:W3CDTF">2022-10-07T08:28:00Z</dcterms:created>
  <dcterms:modified xsi:type="dcterms:W3CDTF">2023-06-09T08:50:00Z</dcterms:modified>
</cp:coreProperties>
</file>