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164524" w:rsidTr="00164524">
        <w:tc>
          <w:tcPr>
            <w:tcW w:w="9571" w:type="dxa"/>
            <w:hideMark/>
          </w:tcPr>
          <w:p w:rsidR="00164524" w:rsidRDefault="00164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995202" w:rsidRDefault="00164524" w:rsidP="009952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="0099520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="00995202" w:rsidRPr="000474A5">
        <w:rPr>
          <w:rFonts w:ascii="Times New Roman" w:hAnsi="Times New Roman" w:cs="Times New Roman"/>
          <w:b/>
          <w:sz w:val="28"/>
          <w:szCs w:val="28"/>
          <w:lang w:val="kk-KZ"/>
        </w:rPr>
        <w:t>Мүлікті бағалау туралы конкурсқа ақпарат</w:t>
      </w:r>
    </w:p>
    <w:p w:rsidR="00995202" w:rsidRPr="00D82B48" w:rsidRDefault="00995202" w:rsidP="0099520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Банкроттық басқарушы Дудбаев Ғази Нурманбекұлы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>, ЖИН 590109301319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«Астана қалалық коммуналдық шаруашылығы Горкоммунхоз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–ының мүлік бағалау жөніндегі конкурс жариялайды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Мүлік мекен-жайы: </w:t>
      </w:r>
      <w:r w:rsidR="00E3355D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 w:rsidR="009B3781">
        <w:rPr>
          <w:rFonts w:ascii="Times New Roman" w:hAnsi="Times New Roman" w:cs="Times New Roman"/>
          <w:sz w:val="24"/>
          <w:szCs w:val="24"/>
          <w:lang w:val="kk-KZ"/>
        </w:rPr>
        <w:t>А. Петров көшесі 18/1 ВП 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5202" w:rsidRDefault="00995202" w:rsidP="0099520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2B48">
        <w:rPr>
          <w:rFonts w:ascii="Times New Roman" w:hAnsi="Times New Roman" w:cs="Times New Roman"/>
          <w:sz w:val="24"/>
          <w:szCs w:val="24"/>
          <w:lang w:val="kk-KZ"/>
        </w:rPr>
        <w:t>Борышкердін құрамына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кіретін мүлік:</w:t>
      </w:r>
    </w:p>
    <w:p w:rsidR="00995202" w:rsidRPr="00E3355D" w:rsidRDefault="00995202" w:rsidP="0099520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335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Жылжымайтын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мүлік</w:t>
      </w:r>
      <w:r w:rsidRPr="00E3355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95202" w:rsidRPr="00CA710C" w:rsidRDefault="00995202" w:rsidP="009B37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E3355D">
        <w:rPr>
          <w:rFonts w:ascii="Times New Roman" w:hAnsi="Times New Roman"/>
          <w:sz w:val="26"/>
          <w:szCs w:val="26"/>
          <w:lang w:val="kk-KZ"/>
        </w:rPr>
        <w:t>Астана</w:t>
      </w:r>
      <w:r>
        <w:rPr>
          <w:rFonts w:ascii="Times New Roman" w:hAnsi="Times New Roman"/>
          <w:sz w:val="26"/>
          <w:szCs w:val="26"/>
          <w:lang w:val="kk-KZ"/>
        </w:rPr>
        <w:t xml:space="preserve"> қ.</w:t>
      </w:r>
      <w:r w:rsidRPr="00CA710C">
        <w:rPr>
          <w:rFonts w:ascii="Times New Roman" w:hAnsi="Times New Roman"/>
          <w:sz w:val="26"/>
          <w:szCs w:val="26"/>
          <w:lang w:val="kk-KZ"/>
        </w:rPr>
        <w:t>, Ә. Молдағұлова көш., 1/1 үй;</w:t>
      </w:r>
      <w:r w:rsidR="000141DD" w:rsidRPr="000141DD">
        <w:rPr>
          <w:rFonts w:ascii="Times New Roman" w:eastAsia="Times New Roman" w:hAnsi="Times New Roman" w:cs="Times New Roman"/>
          <w:color w:val="202124"/>
          <w:sz w:val="26"/>
          <w:szCs w:val="26"/>
          <w:lang w:val="kk-KZ"/>
        </w:rPr>
        <w:t xml:space="preserve"> Уақытша өтеулі жер пайдалану (жалдау) құқығын сатып алу</w:t>
      </w:r>
    </w:p>
    <w:p w:rsidR="00995202" w:rsidRPr="009B3781" w:rsidRDefault="00995202" w:rsidP="009B37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E3355D">
        <w:rPr>
          <w:rFonts w:ascii="Times New Roman" w:hAnsi="Times New Roman"/>
          <w:sz w:val="26"/>
          <w:szCs w:val="26"/>
          <w:lang w:val="kk-KZ"/>
        </w:rPr>
        <w:t>Астана</w:t>
      </w:r>
      <w:r>
        <w:rPr>
          <w:rFonts w:ascii="Times New Roman" w:hAnsi="Times New Roman"/>
          <w:sz w:val="26"/>
          <w:szCs w:val="26"/>
          <w:lang w:val="kk-KZ"/>
        </w:rPr>
        <w:t xml:space="preserve"> қ.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E3355D">
        <w:rPr>
          <w:rFonts w:ascii="Times New Roman" w:hAnsi="Times New Roman"/>
          <w:sz w:val="26"/>
          <w:szCs w:val="26"/>
          <w:lang w:val="kk-KZ"/>
        </w:rPr>
        <w:t>Әл Фараби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E3355D">
        <w:rPr>
          <w:rFonts w:ascii="Times New Roman" w:hAnsi="Times New Roman"/>
          <w:sz w:val="26"/>
          <w:szCs w:val="26"/>
          <w:lang w:val="kk-KZ"/>
        </w:rPr>
        <w:t>даң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., </w:t>
      </w:r>
      <w:r w:rsidR="00E3355D">
        <w:rPr>
          <w:rFonts w:ascii="Times New Roman" w:hAnsi="Times New Roman"/>
          <w:sz w:val="26"/>
          <w:szCs w:val="26"/>
          <w:lang w:val="kk-KZ"/>
        </w:rPr>
        <w:t>49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үй;</w:t>
      </w:r>
      <w:r w:rsidR="000141DD" w:rsidRPr="000141DD">
        <w:rPr>
          <w:rFonts w:ascii="Times New Roman" w:eastAsia="Times New Roman" w:hAnsi="Times New Roman" w:cs="Times New Roman"/>
          <w:color w:val="202124"/>
          <w:sz w:val="26"/>
          <w:szCs w:val="26"/>
          <w:lang w:val="kk-KZ"/>
        </w:rPr>
        <w:t xml:space="preserve"> Уақытша өтеулі жер пайдалану (жалдау) құқығын сатып алу</w:t>
      </w:r>
    </w:p>
    <w:p w:rsidR="009B3781" w:rsidRPr="009B3781" w:rsidRDefault="009B3781" w:rsidP="009B378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9B3781">
        <w:rPr>
          <w:rFonts w:ascii="Times New Roman" w:eastAsia="Times New Roman" w:hAnsi="Times New Roman" w:cs="Times New Roman"/>
          <w:sz w:val="26"/>
          <w:szCs w:val="26"/>
          <w:lang w:val="kk-KZ"/>
        </w:rPr>
        <w:t>Салынып жатқан құрылыс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E3355D">
        <w:rPr>
          <w:rFonts w:ascii="Times New Roman" w:hAnsi="Times New Roman"/>
          <w:sz w:val="26"/>
          <w:szCs w:val="26"/>
          <w:lang w:val="kk-KZ"/>
        </w:rPr>
        <w:t>Астана</w:t>
      </w:r>
      <w:r>
        <w:rPr>
          <w:rFonts w:ascii="Times New Roman" w:hAnsi="Times New Roman"/>
          <w:sz w:val="26"/>
          <w:szCs w:val="26"/>
          <w:lang w:val="kk-KZ"/>
        </w:rPr>
        <w:t xml:space="preserve"> қ.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E3355D">
        <w:rPr>
          <w:rFonts w:ascii="Times New Roman" w:hAnsi="Times New Roman"/>
          <w:sz w:val="26"/>
          <w:szCs w:val="26"/>
          <w:lang w:val="kk-KZ"/>
        </w:rPr>
        <w:t>Әл Фараби</w:t>
      </w:r>
      <w:r w:rsidR="00E3355D"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E3355D">
        <w:rPr>
          <w:rFonts w:ascii="Times New Roman" w:hAnsi="Times New Roman"/>
          <w:sz w:val="26"/>
          <w:szCs w:val="26"/>
          <w:lang w:val="kk-KZ"/>
        </w:rPr>
        <w:t>даң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., </w:t>
      </w:r>
      <w:r w:rsidR="00E3355D">
        <w:rPr>
          <w:rFonts w:ascii="Times New Roman" w:hAnsi="Times New Roman"/>
          <w:sz w:val="26"/>
          <w:szCs w:val="26"/>
          <w:lang w:val="kk-KZ"/>
        </w:rPr>
        <w:t>49/2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үй</w:t>
      </w:r>
    </w:p>
    <w:p w:rsidR="009B3781" w:rsidRPr="00CA710C" w:rsidRDefault="009B3781" w:rsidP="009B3781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995202" w:rsidRPr="0045523C" w:rsidRDefault="00995202" w:rsidP="0099520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3781" w:rsidRDefault="00995202" w:rsidP="009B3781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5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Жылжымалы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мүлік</w:t>
      </w:r>
      <w:r w:rsidRPr="004975F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8711" w:type="dxa"/>
        <w:tblInd w:w="534" w:type="dxa"/>
        <w:tblLook w:val="04A0"/>
      </w:tblPr>
      <w:tblGrid>
        <w:gridCol w:w="4777"/>
        <w:gridCol w:w="2108"/>
        <w:gridCol w:w="1826"/>
      </w:tblGrid>
      <w:tr w:rsidR="009B3781" w:rsidRPr="00020131" w:rsidTr="005A0200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731398" w:rsidRPr="00731398" w:rsidRDefault="00731398" w:rsidP="0073139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0200" w:rsidRPr="00473369" w:rsidRDefault="005A0200" w:rsidP="007313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1398" w:rsidRPr="00473369" w:rsidRDefault="00731398" w:rsidP="007313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shd w:val="clear" w:color="000000" w:fill="FFFFFF"/>
            <w:vAlign w:val="bottom"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9B3781" w:rsidRPr="00F050CF" w:rsidRDefault="009B3781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398" w:rsidRPr="00473369" w:rsidRDefault="00731398" w:rsidP="009B37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outlineLvl w:val="0"/>
        <w:rPr>
          <w:b/>
          <w:color w:val="000000"/>
          <w:sz w:val="20"/>
          <w:szCs w:val="20"/>
        </w:rPr>
      </w:pPr>
    </w:p>
    <w:p w:rsidR="00731398" w:rsidRPr="00473369" w:rsidRDefault="00731398" w:rsidP="009B37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outlineLvl w:val="0"/>
        <w:rPr>
          <w:b/>
          <w:color w:val="000000"/>
          <w:sz w:val="20"/>
          <w:szCs w:val="20"/>
        </w:rPr>
      </w:pPr>
    </w:p>
    <w:p w:rsidR="00995202" w:rsidRDefault="00995202" w:rsidP="009B37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outlineLvl w:val="0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kk-KZ"/>
        </w:rPr>
        <w:t>Негізгі құралдар:</w:t>
      </w:r>
    </w:p>
    <w:tbl>
      <w:tblPr>
        <w:tblW w:w="9214" w:type="dxa"/>
        <w:tblInd w:w="-601" w:type="dxa"/>
        <w:tblLook w:val="04A0"/>
      </w:tblPr>
      <w:tblGrid>
        <w:gridCol w:w="9214"/>
      </w:tblGrid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 в кол-ве 4 шт.</w:t>
            </w:r>
          </w:p>
        </w:tc>
      </w:tr>
      <w:tr w:rsidR="00731398" w:rsidRPr="00CB7FCC" w:rsidTr="00B71C56">
        <w:trPr>
          <w:trHeight w:val="16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БОМАГ БП 23/60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зометр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  <w:hideMark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 в кол-ве - 3 шт.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731398" w:rsidRPr="00EE3A73" w:rsidTr="00B71C56">
        <w:trPr>
          <w:trHeight w:val="25"/>
        </w:trPr>
        <w:tc>
          <w:tcPr>
            <w:tcW w:w="9214" w:type="dxa"/>
            <w:vAlign w:val="bottom"/>
          </w:tcPr>
          <w:p w:rsidR="00731398" w:rsidRPr="00EE3A73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вертикально-фрезерный 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шлифовальный ПФЗ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насосов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проверки 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398" w:rsidRPr="00CB7FCC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731398" w:rsidRPr="00995993" w:rsidTr="00B71C56">
        <w:trPr>
          <w:trHeight w:val="25"/>
        </w:trPr>
        <w:tc>
          <w:tcPr>
            <w:tcW w:w="9214" w:type="dxa"/>
            <w:vAlign w:val="bottom"/>
          </w:tcPr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Трамбовка – 5 штук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щеткомота</w:t>
            </w: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1398" w:rsidRPr="00EE3A73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Стенд для проверки ДТ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форсунок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Нивелир</w:t>
            </w:r>
            <w:bookmarkStart w:id="0" w:name="_GoBack"/>
            <w:bookmarkEnd w:id="0"/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совочное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лятор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электрический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Очистительное оборудование </w:t>
            </w:r>
          </w:p>
          <w:p w:rsidR="00731398" w:rsidRPr="00CB7FCC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 3191 – 18 штук</w:t>
            </w:r>
          </w:p>
          <w:p w:rsidR="00731398" w:rsidRPr="002F0598" w:rsidRDefault="00731398" w:rsidP="00B71C5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Футура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1111 – 19 штук</w:t>
            </w:r>
            <w:r w:rsidRPr="002F0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1398" w:rsidRPr="00473369" w:rsidRDefault="00731398" w:rsidP="0047336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1398" w:rsidRPr="00731398" w:rsidRDefault="00731398" w:rsidP="009B3781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outlineLvl w:val="0"/>
        <w:rPr>
          <w:b/>
          <w:color w:val="000000"/>
          <w:sz w:val="20"/>
          <w:szCs w:val="20"/>
          <w:lang w:val="en-US"/>
        </w:rPr>
      </w:pPr>
    </w:p>
    <w:p w:rsidR="00995202" w:rsidRDefault="00995202" w:rsidP="0099520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Конкурсқа  қатысу туралы ұсыныс ақпарат берілген күннен бастап 10 жұмыс күні ішінде сағ. 9.00 ден 17.00 ге дейін, түскі үзіліс 13.00 ден 14.00 ге дейін </w:t>
      </w:r>
      <w:r w:rsidR="00E3355D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қаласы </w:t>
      </w:r>
      <w:r w:rsidR="006A13EF">
        <w:rPr>
          <w:rFonts w:ascii="Times New Roman" w:hAnsi="Times New Roman" w:cs="Times New Roman"/>
          <w:sz w:val="24"/>
          <w:szCs w:val="24"/>
          <w:lang w:val="kk-KZ"/>
        </w:rPr>
        <w:t>А. Петров көшесі 18/1 ВП 2</w:t>
      </w:r>
      <w:r w:rsidR="006A1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қабылданады, тел. 8 70</w:t>
      </w:r>
      <w:r w:rsidR="006A13E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A13EF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6A13EF">
        <w:rPr>
          <w:rFonts w:ascii="Times New Roman" w:hAnsi="Times New Roman" w:cs="Times New Roman"/>
          <w:sz w:val="24"/>
          <w:szCs w:val="24"/>
          <w:lang w:val="en-US"/>
        </w:rPr>
        <w:t>991 00 55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5202" w:rsidRPr="00E3355D" w:rsidRDefault="00995202" w:rsidP="0099520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Конкурсты өткізу бойынша қарсылық өтініштер сағ</w:t>
      </w:r>
      <w:r w:rsidRPr="002B363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9.00 ден 18.30 ға дейін, түскі үзіліс 13.00 ден 14.00 ге дейін</w:t>
      </w:r>
      <w:r w:rsidRPr="00D82B48">
        <w:rPr>
          <w:lang w:val="kk-KZ"/>
        </w:rPr>
        <w:t xml:space="preserve"> </w:t>
      </w:r>
      <w:r w:rsidR="00E3355D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қаласы, Республика даңғылы, 52 үй, </w:t>
      </w:r>
      <w:r w:rsidR="00E3355D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қаласыңын Мемлекеттік  кіріс департаментінде қабылданады, тел. +7 7172 77 31 03</w:t>
      </w:r>
    </w:p>
    <w:p w:rsidR="00C966AC" w:rsidRPr="00E3355D" w:rsidRDefault="00C966AC">
      <w:pPr>
        <w:rPr>
          <w:lang w:val="kk-KZ"/>
        </w:rPr>
      </w:pPr>
    </w:p>
    <w:sectPr w:rsidR="00C966AC" w:rsidRPr="00E3355D" w:rsidSect="00C9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E7" w:rsidRDefault="005E6BE7" w:rsidP="00731398">
      <w:pPr>
        <w:spacing w:after="0" w:line="240" w:lineRule="auto"/>
      </w:pPr>
      <w:r>
        <w:separator/>
      </w:r>
    </w:p>
  </w:endnote>
  <w:endnote w:type="continuationSeparator" w:id="0">
    <w:p w:rsidR="005E6BE7" w:rsidRDefault="005E6BE7" w:rsidP="0073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E7" w:rsidRDefault="005E6BE7" w:rsidP="00731398">
      <w:pPr>
        <w:spacing w:after="0" w:line="240" w:lineRule="auto"/>
      </w:pPr>
      <w:r>
        <w:separator/>
      </w:r>
    </w:p>
  </w:footnote>
  <w:footnote w:type="continuationSeparator" w:id="0">
    <w:p w:rsidR="005E6BE7" w:rsidRDefault="005E6BE7" w:rsidP="00731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37E"/>
    <w:multiLevelType w:val="hybridMultilevel"/>
    <w:tmpl w:val="1714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7BF"/>
    <w:multiLevelType w:val="hybridMultilevel"/>
    <w:tmpl w:val="C360E388"/>
    <w:lvl w:ilvl="0" w:tplc="D59A2E9A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960E25"/>
    <w:multiLevelType w:val="hybridMultilevel"/>
    <w:tmpl w:val="A00421CC"/>
    <w:lvl w:ilvl="0" w:tplc="B2A018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5B3F32"/>
    <w:multiLevelType w:val="hybridMultilevel"/>
    <w:tmpl w:val="12A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C510B"/>
    <w:multiLevelType w:val="hybridMultilevel"/>
    <w:tmpl w:val="CFB2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D5D48"/>
    <w:multiLevelType w:val="hybridMultilevel"/>
    <w:tmpl w:val="98383C42"/>
    <w:lvl w:ilvl="0" w:tplc="D59A2E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0D8C"/>
    <w:multiLevelType w:val="hybridMultilevel"/>
    <w:tmpl w:val="CC86B4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E9317C"/>
    <w:multiLevelType w:val="hybridMultilevel"/>
    <w:tmpl w:val="ED6619AE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8">
    <w:nsid w:val="66AA5880"/>
    <w:multiLevelType w:val="hybridMultilevel"/>
    <w:tmpl w:val="DC3E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643D"/>
    <w:multiLevelType w:val="hybridMultilevel"/>
    <w:tmpl w:val="9494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24"/>
    <w:rsid w:val="000141DD"/>
    <w:rsid w:val="00020131"/>
    <w:rsid w:val="00091078"/>
    <w:rsid w:val="000C2AC5"/>
    <w:rsid w:val="001069B2"/>
    <w:rsid w:val="00122A6F"/>
    <w:rsid w:val="00164524"/>
    <w:rsid w:val="0024163B"/>
    <w:rsid w:val="0026676C"/>
    <w:rsid w:val="00295679"/>
    <w:rsid w:val="00356CDB"/>
    <w:rsid w:val="004227D4"/>
    <w:rsid w:val="00473369"/>
    <w:rsid w:val="004D2067"/>
    <w:rsid w:val="004E5718"/>
    <w:rsid w:val="00516240"/>
    <w:rsid w:val="00520A3F"/>
    <w:rsid w:val="00547B91"/>
    <w:rsid w:val="00582BEA"/>
    <w:rsid w:val="005A0200"/>
    <w:rsid w:val="005E6BE7"/>
    <w:rsid w:val="005F326F"/>
    <w:rsid w:val="00621568"/>
    <w:rsid w:val="006442C8"/>
    <w:rsid w:val="006A13EF"/>
    <w:rsid w:val="00714535"/>
    <w:rsid w:val="00731398"/>
    <w:rsid w:val="00784F90"/>
    <w:rsid w:val="008D1C26"/>
    <w:rsid w:val="008D6582"/>
    <w:rsid w:val="00920958"/>
    <w:rsid w:val="00961571"/>
    <w:rsid w:val="00995202"/>
    <w:rsid w:val="00995993"/>
    <w:rsid w:val="009B3781"/>
    <w:rsid w:val="00AA4D7C"/>
    <w:rsid w:val="00C966AC"/>
    <w:rsid w:val="00CB7FCC"/>
    <w:rsid w:val="00CC136A"/>
    <w:rsid w:val="00D0514F"/>
    <w:rsid w:val="00DD2E09"/>
    <w:rsid w:val="00DF1976"/>
    <w:rsid w:val="00E3355D"/>
    <w:rsid w:val="00E47197"/>
    <w:rsid w:val="00EB2BF4"/>
    <w:rsid w:val="00F050CF"/>
    <w:rsid w:val="00F36204"/>
    <w:rsid w:val="00F55068"/>
    <w:rsid w:val="00F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3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7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3781"/>
  </w:style>
  <w:style w:type="paragraph" w:styleId="a6">
    <w:name w:val="Document Map"/>
    <w:basedOn w:val="a"/>
    <w:link w:val="a7"/>
    <w:uiPriority w:val="99"/>
    <w:semiHidden/>
    <w:unhideWhenUsed/>
    <w:rsid w:val="009B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37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139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139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F0217-5E54-4055-BB9B-CD1A944E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2</cp:revision>
  <cp:lastPrinted>2022-03-28T06:26:00Z</cp:lastPrinted>
  <dcterms:created xsi:type="dcterms:W3CDTF">2023-06-23T04:59:00Z</dcterms:created>
  <dcterms:modified xsi:type="dcterms:W3CDTF">2023-06-23T04:59:00Z</dcterms:modified>
</cp:coreProperties>
</file>