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143C86" w14:paraId="041EDE09" w14:textId="77777777" w:rsidTr="00143C86">
        <w:tc>
          <w:tcPr>
            <w:tcW w:w="4075" w:type="dxa"/>
          </w:tcPr>
          <w:p w14:paraId="6D5D577C" w14:textId="5C3919A8" w:rsidR="00143C86" w:rsidRPr="004D1F46" w:rsidRDefault="00143C86" w:rsidP="00143C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4D1F46" w:rsidRPr="004D1F46">
              <w:rPr>
                <w:rStyle w:val="ezkurwreuab5ozgtqnkl"/>
                <w:rFonts w:ascii="Times New Roman" w:hAnsi="Times New Roman" w:cs="Times New Roman"/>
                <w:b/>
                <w:sz w:val="28"/>
                <w:szCs w:val="28"/>
              </w:rPr>
              <w:t>Бекітемін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091FFCE" w14:textId="4FC13845" w:rsidR="004D1F46" w:rsidRPr="004D1F46" w:rsidRDefault="004D1F46" w:rsidP="004D1F4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ҚР ҚМ МКК </w:t>
            </w:r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Астана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қаласы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бойынша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Мемлекеттік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кірістер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департаментінің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басшысы</w:t>
            </w:r>
            <w:proofErr w:type="spellEnd"/>
            <w:r w:rsidRPr="004D1F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CA5ADD6" w14:textId="18FC806C" w:rsidR="00143C86" w:rsidRPr="004D1F46" w:rsidRDefault="004D1F46" w:rsidP="004D1F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3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  <w:r w:rsidR="00441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Ш. </w:t>
            </w:r>
            <w:proofErr w:type="spellStart"/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Ануарбеков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68DD1295" w14:textId="29D770A6" w:rsidR="00143C86" w:rsidRPr="004D1F46" w:rsidRDefault="009E144D" w:rsidP="004D1F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43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 _________202</w:t>
            </w:r>
            <w:r w:rsidR="00F62D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D1F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жыл</w:t>
            </w:r>
          </w:p>
        </w:tc>
      </w:tr>
    </w:tbl>
    <w:p w14:paraId="2D26B13C" w14:textId="77777777" w:rsidR="00052F42" w:rsidRDefault="00052F42" w:rsidP="00992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6AAD46" w14:textId="06C45B70" w:rsidR="004D1F46" w:rsidRDefault="004D1F46" w:rsidP="004D1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F46">
        <w:rPr>
          <w:rFonts w:ascii="Times New Roman" w:hAnsi="Times New Roman" w:cs="Times New Roman"/>
          <w:b/>
          <w:sz w:val="28"/>
          <w:szCs w:val="28"/>
        </w:rPr>
        <w:t xml:space="preserve">Астана </w:t>
      </w:r>
      <w:proofErr w:type="spellStart"/>
      <w:r w:rsidRPr="004D1F46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4D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F46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4D1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D10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Pr="004D1F46">
        <w:rPr>
          <w:rFonts w:ascii="Times New Roman" w:hAnsi="Times New Roman" w:cs="Times New Roman"/>
          <w:b/>
          <w:sz w:val="28"/>
          <w:szCs w:val="28"/>
        </w:rPr>
        <w:t>емлекеттік</w:t>
      </w:r>
      <w:proofErr w:type="spellEnd"/>
      <w:r w:rsidRPr="004D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F46">
        <w:rPr>
          <w:rFonts w:ascii="Times New Roman" w:hAnsi="Times New Roman" w:cs="Times New Roman"/>
          <w:b/>
          <w:sz w:val="28"/>
          <w:szCs w:val="28"/>
        </w:rPr>
        <w:t>кірістер</w:t>
      </w:r>
      <w:proofErr w:type="spellEnd"/>
      <w:r w:rsidRPr="004D1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F46">
        <w:rPr>
          <w:rFonts w:ascii="Times New Roman" w:hAnsi="Times New Roman" w:cs="Times New Roman"/>
          <w:b/>
          <w:sz w:val="28"/>
          <w:szCs w:val="28"/>
        </w:rPr>
        <w:t>органдарында</w:t>
      </w:r>
      <w:proofErr w:type="spellEnd"/>
      <w:r w:rsidRPr="004D1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AF6A03" w14:textId="77777777" w:rsidR="004D1F46" w:rsidRDefault="004D1F46" w:rsidP="004D1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F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сыбайлас жемқорлық тәуекелдерінің жолын кесу және алдын алу бойынша 2024 жылға арналған </w:t>
      </w:r>
    </w:p>
    <w:p w14:paraId="7AB2AD74" w14:textId="2E82CBB5" w:rsidR="0099210A" w:rsidRPr="004D1F46" w:rsidRDefault="004D1F46" w:rsidP="004D1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D1F46">
        <w:rPr>
          <w:rFonts w:ascii="Times New Roman" w:hAnsi="Times New Roman" w:cs="Times New Roman"/>
          <w:b/>
          <w:sz w:val="28"/>
          <w:szCs w:val="28"/>
          <w:lang w:val="kk-KZ"/>
        </w:rPr>
        <w:t>ІС-</w:t>
      </w:r>
      <w:r w:rsidRPr="004D1F4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ШАРАЛАР</w:t>
      </w:r>
      <w:r w:rsidRPr="004D1F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D1F4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829"/>
        <w:gridCol w:w="6379"/>
        <w:gridCol w:w="2738"/>
        <w:gridCol w:w="2298"/>
        <w:gridCol w:w="3031"/>
      </w:tblGrid>
      <w:tr w:rsidR="00441D10" w:rsidRPr="002062A2" w14:paraId="478B38D7" w14:textId="77777777" w:rsidTr="00E75CAE">
        <w:tc>
          <w:tcPr>
            <w:tcW w:w="829" w:type="dxa"/>
          </w:tcPr>
          <w:p w14:paraId="007654E9" w14:textId="7875184D" w:rsidR="009F64F9" w:rsidRPr="00441D10" w:rsidRDefault="009F64F9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441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</w:t>
            </w:r>
            <w:r w:rsidRPr="00206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441D1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</w:t>
            </w:r>
          </w:p>
        </w:tc>
        <w:tc>
          <w:tcPr>
            <w:tcW w:w="6379" w:type="dxa"/>
          </w:tcPr>
          <w:p w14:paraId="56A40E90" w14:textId="0B5EBF93" w:rsidR="009F64F9" w:rsidRPr="00441D10" w:rsidRDefault="00441D10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2738" w:type="dxa"/>
          </w:tcPr>
          <w:p w14:paraId="6ECF92B0" w14:textId="6CCAD216" w:rsidR="009F64F9" w:rsidRPr="00441D10" w:rsidRDefault="00441D10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2298" w:type="dxa"/>
          </w:tcPr>
          <w:p w14:paraId="2C3B5037" w14:textId="19330D05" w:rsidR="009F64F9" w:rsidRPr="002062A2" w:rsidRDefault="00441D10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031" w:type="dxa"/>
          </w:tcPr>
          <w:p w14:paraId="7A812592" w14:textId="3ACE4CE6" w:rsidR="009F64F9" w:rsidRPr="002062A2" w:rsidRDefault="00441D10" w:rsidP="00143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Жауапты орындаушылар</w:t>
            </w:r>
          </w:p>
        </w:tc>
      </w:tr>
      <w:tr w:rsidR="00441D10" w:rsidRPr="00441D10" w14:paraId="1063B134" w14:textId="77777777" w:rsidTr="00E75CAE">
        <w:tc>
          <w:tcPr>
            <w:tcW w:w="829" w:type="dxa"/>
          </w:tcPr>
          <w:p w14:paraId="5D8A6C78" w14:textId="5B91DCD3" w:rsidR="009F64F9" w:rsidRDefault="009F64F9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C699B48" w14:textId="6B66F1AB" w:rsidR="009F64F9" w:rsidRDefault="003D089C" w:rsidP="003D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Дискрециялық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өкілеттіктерді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коллиз</w:t>
            </w:r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рды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олқылықтарды</w:t>
            </w:r>
            <w:proofErr w:type="spellEnd"/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41D10" w:rsidRPr="003D089C">
              <w:rPr>
                <w:rFonts w:ascii="Times New Roman" w:hAnsi="Times New Roman" w:cs="Times New Roman"/>
                <w:sz w:val="28"/>
                <w:szCs w:val="28"/>
              </w:rPr>
              <w:t>нормативтік-құқықтық</w:t>
            </w:r>
            <w:proofErr w:type="spellEnd"/>
            <w:r w:rsidR="00441D10"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D10" w:rsidRPr="003D089C">
              <w:rPr>
                <w:rFonts w:ascii="Times New Roman" w:hAnsi="Times New Roman" w:cs="Times New Roman"/>
                <w:sz w:val="28"/>
                <w:szCs w:val="28"/>
              </w:rPr>
              <w:t>актілерде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 жою</w:t>
            </w:r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кадрлардың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ауысуын</w:t>
            </w:r>
            <w:proofErr w:type="spellEnd"/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мүдделер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қақтығысын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реттеу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тәуекелдеріне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700FC9" w14:textId="67520D1A" w:rsidR="00441D10" w:rsidRDefault="00441D10" w:rsidP="003D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401A63D7" w14:textId="6F098CA7" w:rsidR="009F64F9" w:rsidRDefault="003D089C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Талдамалық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анықтама</w:t>
            </w:r>
            <w:proofErr w:type="spellEnd"/>
          </w:p>
        </w:tc>
        <w:tc>
          <w:tcPr>
            <w:tcW w:w="2298" w:type="dxa"/>
          </w:tcPr>
          <w:p w14:paraId="4F75166E" w14:textId="3BCB5594" w:rsidR="009F64F9" w:rsidRPr="003D089C" w:rsidRDefault="003D089C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 рет</w:t>
            </w:r>
          </w:p>
        </w:tc>
        <w:tc>
          <w:tcPr>
            <w:tcW w:w="3031" w:type="dxa"/>
          </w:tcPr>
          <w:p w14:paraId="440A2324" w14:textId="082FB053" w:rsidR="009F64F9" w:rsidRPr="003D089C" w:rsidRDefault="003D089C" w:rsidP="00143C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35731F"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59EA664E" w14:textId="63297BEB" w:rsidR="003A72D0" w:rsidRPr="003D089C" w:rsidRDefault="003D089C" w:rsidP="003D0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Департаменттің құрылымдық бөлімшелері</w:t>
            </w:r>
            <w:r w:rsidR="002018EC"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14:paraId="0C512257" w14:textId="77777777" w:rsidTr="00E75CAE">
        <w:tc>
          <w:tcPr>
            <w:tcW w:w="829" w:type="dxa"/>
          </w:tcPr>
          <w:p w14:paraId="2400D825" w14:textId="1F9F22C6" w:rsidR="0035731F" w:rsidRDefault="0035731F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14:paraId="4F70CAC6" w14:textId="0276120D" w:rsidR="0035731F" w:rsidRDefault="003D089C" w:rsidP="00357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Ұжымда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төзбеушілікті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қалыптастыруға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іс-шараларды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351FE4C6" w14:textId="788149B3" w:rsidR="0035731F" w:rsidRDefault="003D089C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іс-шаралар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2298" w:type="dxa"/>
          </w:tcPr>
          <w:p w14:paraId="2398476A" w14:textId="707A44F1" w:rsidR="0035731F" w:rsidRDefault="003D089C" w:rsidP="00357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кезеңнен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>айдың</w:t>
            </w:r>
            <w:proofErr w:type="spellEnd"/>
            <w:r w:rsidRPr="003D089C">
              <w:rPr>
                <w:rFonts w:ascii="Times New Roman" w:hAnsi="Times New Roman" w:cs="Times New Roman"/>
                <w:sz w:val="28"/>
                <w:szCs w:val="28"/>
              </w:rPr>
              <w:t xml:space="preserve"> 5-күніне</w:t>
            </w:r>
          </w:p>
        </w:tc>
        <w:tc>
          <w:tcPr>
            <w:tcW w:w="3031" w:type="dxa"/>
          </w:tcPr>
          <w:p w14:paraId="130497AD" w14:textId="77777777" w:rsidR="003D089C" w:rsidRPr="003D089C" w:rsidRDefault="003D089C" w:rsidP="003D0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23F86BED" w14:textId="323B7E9F" w:rsidR="0035731F" w:rsidRDefault="003D089C" w:rsidP="003D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Департаменттің құрылымдық бөлімшелері,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14:paraId="750A1834" w14:textId="77777777" w:rsidTr="00E75CAE">
        <w:tc>
          <w:tcPr>
            <w:tcW w:w="829" w:type="dxa"/>
          </w:tcPr>
          <w:p w14:paraId="1E262391" w14:textId="726CF019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82F3111" w14:textId="574E617A" w:rsidR="000649AA" w:rsidRPr="00146BCA" w:rsidRDefault="008B4EC3" w:rsidP="00B24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ұжымда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парасаттылықты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қабылдауға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бағытталған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ұйымдармен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қызметпен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өзара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057A2648" w14:textId="3C509962" w:rsidR="000649AA" w:rsidRPr="003D089C" w:rsidRDefault="003D089C" w:rsidP="003D08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120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дәрістер</w:t>
            </w:r>
            <w:proofErr w:type="gramEnd"/>
          </w:p>
        </w:tc>
        <w:tc>
          <w:tcPr>
            <w:tcW w:w="2298" w:type="dxa"/>
          </w:tcPr>
          <w:p w14:paraId="567A6CED" w14:textId="77777777" w:rsidR="00441D10" w:rsidRDefault="008B4EC3" w:rsidP="00E7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Жарты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1B481C" w14:textId="51CD9282" w:rsidR="000649AA" w:rsidRDefault="00E75CAE" w:rsidP="00E7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8B4EC3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4EC3" w:rsidRPr="008B4EC3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3031" w:type="dxa"/>
          </w:tcPr>
          <w:p w14:paraId="1A638B9C" w14:textId="77777777" w:rsidR="008B4EC3" w:rsidRPr="003D089C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3AA3D9A" w14:textId="77EFA20E" w:rsidR="000649AA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Департаменттің құрылымдық бөлімшелері,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:rsidRPr="00441D10" w14:paraId="3820B48C" w14:textId="77777777" w:rsidTr="00E75CAE">
        <w:tc>
          <w:tcPr>
            <w:tcW w:w="829" w:type="dxa"/>
          </w:tcPr>
          <w:p w14:paraId="1242D977" w14:textId="59BB334D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299D62F5" w14:textId="424CFA36" w:rsidR="000649AA" w:rsidRDefault="008B4EC3" w:rsidP="0006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уәкілдің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қоғамдық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ұйымдар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өкілдерінің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қатысуымен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кодексінің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тематикалық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консультациялар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құқықтарды</w:t>
            </w:r>
            <w:proofErr w:type="spellEnd"/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бұзу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азаматтар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қызметшілердің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мүдделерін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қалпына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келтіру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мәселелері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азаматтармен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</w:t>
            </w:r>
            <w:proofErr w:type="spellStart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>Департаменттің</w:t>
            </w:r>
            <w:proofErr w:type="spellEnd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>аумақтық</w:t>
            </w:r>
            <w:proofErr w:type="spellEnd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>құрылымдық</w:t>
            </w:r>
            <w:proofErr w:type="spellEnd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>бөлімшелерінің</w:t>
            </w:r>
            <w:proofErr w:type="spellEnd"/>
            <w:r w:rsidR="00EC6B35"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қызметкерлері</w:t>
            </w:r>
            <w:proofErr w:type="spellEnd"/>
            <w:r w:rsidR="00EC6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көшпелі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жиналыстар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кездесулер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қабылдаулар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1D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тика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қалыптастыру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15EA0861" w14:textId="02948C51" w:rsidR="000649AA" w:rsidRPr="00E25854" w:rsidRDefault="008B4EC3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Кесте, хаттама</w:t>
            </w:r>
          </w:p>
        </w:tc>
        <w:tc>
          <w:tcPr>
            <w:tcW w:w="2298" w:type="dxa"/>
          </w:tcPr>
          <w:p w14:paraId="4E502DA1" w14:textId="68D36723" w:rsidR="000649AA" w:rsidRPr="008B4EC3" w:rsidRDefault="008B4EC3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 сайын</w:t>
            </w:r>
          </w:p>
        </w:tc>
        <w:tc>
          <w:tcPr>
            <w:tcW w:w="3031" w:type="dxa"/>
          </w:tcPr>
          <w:p w14:paraId="20A87407" w14:textId="77777777" w:rsidR="008B4EC3" w:rsidRPr="003D089C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74F362C2" w14:textId="7978038F" w:rsidR="000649AA" w:rsidRPr="00441D10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Департаменттің 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құрылымдық бөлімшелері,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14:paraId="29D7DBD3" w14:textId="77777777" w:rsidTr="00E75CAE">
        <w:tc>
          <w:tcPr>
            <w:tcW w:w="829" w:type="dxa"/>
          </w:tcPr>
          <w:p w14:paraId="1D4F4392" w14:textId="03897BC2" w:rsidR="000649AA" w:rsidRDefault="000649AA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</w:tcPr>
          <w:p w14:paraId="04E00C7D" w14:textId="5DE5A077" w:rsidR="000649AA" w:rsidRDefault="008B4EC3" w:rsidP="000649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орындарында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кеден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бекетінде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көріністері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туындаған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көрсетілетін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қызметті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іс-әрекеттерін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түсіндіре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пара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бергені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лауазымды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адамдарға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сыйлықтар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бергені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қылмыстық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жауаптылықтың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түсіндіре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буклеттер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парақшалар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флайерлер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2FE0B1B4" w14:textId="715D1D50" w:rsidR="008B4EC3" w:rsidRPr="008B4EC3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Буклеттер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0E01A8" w14:textId="77777777" w:rsidR="008B4EC3" w:rsidRPr="008B4EC3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парақшалар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24BBFB9" w14:textId="0AF8DF24" w:rsidR="000649AA" w:rsidRPr="008B4EC3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флайерлер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жасау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тарату</w:t>
            </w:r>
            <w:proofErr w:type="spellEnd"/>
          </w:p>
        </w:tc>
        <w:tc>
          <w:tcPr>
            <w:tcW w:w="2298" w:type="dxa"/>
          </w:tcPr>
          <w:p w14:paraId="4F06EB68" w14:textId="146A58FC" w:rsidR="000649AA" w:rsidRDefault="008B4EC3" w:rsidP="00064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14:paraId="6AB741E1" w14:textId="293558BA" w:rsidR="000649AA" w:rsidRDefault="008B4EC3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500C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C6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  <w:r w:rsidR="00064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</w:t>
            </w:r>
          </w:p>
          <w:p w14:paraId="5781CE65" w14:textId="2C88C62C" w:rsidR="00EC6B35" w:rsidRPr="008B4EC3" w:rsidRDefault="00EC6B35" w:rsidP="008B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1D10" w14:paraId="5D6A03BA" w14:textId="77777777" w:rsidTr="00E75CAE">
        <w:tc>
          <w:tcPr>
            <w:tcW w:w="829" w:type="dxa"/>
          </w:tcPr>
          <w:p w14:paraId="6D8B5B1C" w14:textId="31E777DD" w:rsidR="008B2F47" w:rsidRPr="00500C88" w:rsidRDefault="008B2F47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16333ED4" w14:textId="52B3CF25" w:rsidR="008B2F47" w:rsidRPr="00C30CA7" w:rsidRDefault="00E75CAE" w:rsidP="00E75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Облыстың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кірістер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органдары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бұзушылықтардың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лауазымдық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өкілеттіктерін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теріс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пайдаланудың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кәсіпкерлік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субъектілерінің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қызметіне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заңсыз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араласуының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ықтимал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фактілерін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басшылығының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атына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заңды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тұлғалардың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өтініштері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шағымдарына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</w:t>
            </w:r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орталы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ғына</w:t>
            </w:r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өтініштерге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46FE1605" w14:textId="4653F382" w:rsidR="008B2F47" w:rsidRPr="00C30CA7" w:rsidRDefault="008B4EC3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</w:p>
        </w:tc>
        <w:tc>
          <w:tcPr>
            <w:tcW w:w="2298" w:type="dxa"/>
          </w:tcPr>
          <w:p w14:paraId="1C9F90D7" w14:textId="48B4A99A" w:rsidR="008B2F47" w:rsidRPr="00C30CA7" w:rsidRDefault="008B4EC3" w:rsidP="008B2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кезеңнен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айдың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10-күніне</w:t>
            </w:r>
          </w:p>
        </w:tc>
        <w:tc>
          <w:tcPr>
            <w:tcW w:w="3031" w:type="dxa"/>
          </w:tcPr>
          <w:p w14:paraId="30844579" w14:textId="7DEA8676" w:rsidR="008B2F47" w:rsidRPr="00E75CAE" w:rsidRDefault="00E75CAE" w:rsidP="00E7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ҰҚБ</w:t>
            </w:r>
            <w:r w:rsidR="00C30C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4514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14AC" w:rsidRPr="00451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  <w:r w:rsidR="00F63A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</w:p>
        </w:tc>
      </w:tr>
      <w:tr w:rsidR="00441D10" w14:paraId="2CE7F0DF" w14:textId="77777777" w:rsidTr="00E75CAE">
        <w:tc>
          <w:tcPr>
            <w:tcW w:w="829" w:type="dxa"/>
          </w:tcPr>
          <w:p w14:paraId="45C656D5" w14:textId="4185F035" w:rsidR="00E75CAE" w:rsidRDefault="00E75CAE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64FE14F9" w14:textId="1F1AB8A5" w:rsidR="00E75CAE" w:rsidRPr="008B2F47" w:rsidRDefault="00E75CAE" w:rsidP="0050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қызметшілердің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тәртіптік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қылмыстық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бұзушылықтар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жасауына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аталған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құқық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бұзушылықтар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жасауға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ықпал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ететін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себептер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жағдайларды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айқындау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азайту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02778E5F" w14:textId="18912031" w:rsidR="00E75CAE" w:rsidRDefault="00E75CAE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Қызметтік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</w:p>
        </w:tc>
        <w:tc>
          <w:tcPr>
            <w:tcW w:w="2298" w:type="dxa"/>
          </w:tcPr>
          <w:p w14:paraId="3F9D73EE" w14:textId="6E9CC231" w:rsidR="00E75CAE" w:rsidRDefault="00E75CAE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Тоқсан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кезеңнен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кейінгі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айдың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10-күніне</w:t>
            </w:r>
          </w:p>
        </w:tc>
        <w:tc>
          <w:tcPr>
            <w:tcW w:w="3031" w:type="dxa"/>
          </w:tcPr>
          <w:p w14:paraId="16754BC1" w14:textId="1A6738F4" w:rsidR="00E75CAE" w:rsidRDefault="00EC6B35" w:rsidP="00502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514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</w:p>
        </w:tc>
      </w:tr>
      <w:tr w:rsidR="00441D10" w14:paraId="79B35EC1" w14:textId="77777777" w:rsidTr="00E75CAE">
        <w:tc>
          <w:tcPr>
            <w:tcW w:w="829" w:type="dxa"/>
          </w:tcPr>
          <w:p w14:paraId="46074E95" w14:textId="4190038E" w:rsidR="00E75CAE" w:rsidRDefault="00E75CAE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14:paraId="215E8C36" w14:textId="3B2D8C8C" w:rsidR="00E75CAE" w:rsidRPr="009167A8" w:rsidRDefault="00E75CAE" w:rsidP="000D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Департаменттің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бұқаралық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құралдарының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ресурстарына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түсетін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ақпаратқа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құпияны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қамтитын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мәліметтерді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жария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фактілерін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болдырмау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лауазымды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адамдардың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ар-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намысы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қадір-қасиетіне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нұқсан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келтіретін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фактілерді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жемқорлық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қылмыстарға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бұзушылықтарға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олар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алғышарттар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туғызатын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жағдайларға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сыни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жарияланымдарды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жариялауға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бермеу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Бұқаралық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құралдары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қабылданған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шаралар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халықты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хабардар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</w:tcPr>
          <w:p w14:paraId="4335C48A" w14:textId="479F9253" w:rsidR="00E75CAE" w:rsidRPr="00E75CAE" w:rsidRDefault="00E75CAE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БАҚ-та,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әл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еуметтік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желілерде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арияла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  <w:tc>
          <w:tcPr>
            <w:tcW w:w="2298" w:type="dxa"/>
          </w:tcPr>
          <w:p w14:paraId="00C1C292" w14:textId="7745B74D" w:rsidR="00E75CAE" w:rsidRPr="009167A8" w:rsidRDefault="00E75CAE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14:paraId="245205C0" w14:textId="52AC85A5" w:rsidR="00E75CAE" w:rsidRPr="00E75CAE" w:rsidRDefault="00E75CAE" w:rsidP="00E75C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</w:p>
        </w:tc>
      </w:tr>
      <w:tr w:rsidR="00441D10" w14:paraId="4195AF04" w14:textId="77777777" w:rsidTr="00E75CAE">
        <w:tc>
          <w:tcPr>
            <w:tcW w:w="829" w:type="dxa"/>
          </w:tcPr>
          <w:p w14:paraId="3C82AE5A" w14:textId="5D620CB2" w:rsidR="00E75CAE" w:rsidRDefault="00E75CAE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14:paraId="7C677920" w14:textId="7390082D" w:rsidR="00E75CAE" w:rsidRPr="00607C5E" w:rsidRDefault="00E75CAE" w:rsidP="000D098B">
            <w:pPr>
              <w:jc w:val="both"/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5CAE"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қызметке кір келтіретін сыбайлас жемқорлық қылмыстар мен теріс қылықтар жасауға итермелеу, пара алуға және сыйлықтар алуға итермелеу туралы мәлімдеген Мемлекеттік кірістер органдарының лауазымды адамдарын көтермелеу практикасын енгізу.</w:t>
            </w:r>
          </w:p>
        </w:tc>
        <w:tc>
          <w:tcPr>
            <w:tcW w:w="2738" w:type="dxa"/>
            <w:vAlign w:val="center"/>
          </w:tcPr>
          <w:p w14:paraId="25BA753C" w14:textId="77777777" w:rsidR="00E82695" w:rsidRPr="00E82695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Регламент, </w:t>
            </w:r>
          </w:p>
          <w:p w14:paraId="289EB6F0" w14:textId="7D3041DB" w:rsidR="00E75CAE" w:rsidRPr="00607C5E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көтермелеу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бұйрық</w:t>
            </w:r>
            <w:proofErr w:type="spellEnd"/>
          </w:p>
        </w:tc>
        <w:tc>
          <w:tcPr>
            <w:tcW w:w="2298" w:type="dxa"/>
          </w:tcPr>
          <w:p w14:paraId="525C9ED0" w14:textId="77777777" w:rsidR="00EC6B35" w:rsidRDefault="00EC6B35" w:rsidP="00E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98CE4" w14:textId="77777777" w:rsidR="00EC6B35" w:rsidRDefault="00EC6B35" w:rsidP="00EC6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E7D5" w14:textId="464563FC" w:rsidR="00E75CAE" w:rsidRPr="00607C5E" w:rsidRDefault="00E75CAE" w:rsidP="00EC6B35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</w:p>
        </w:tc>
        <w:tc>
          <w:tcPr>
            <w:tcW w:w="3031" w:type="dxa"/>
            <w:vAlign w:val="center"/>
          </w:tcPr>
          <w:p w14:paraId="14B6BDA2" w14:textId="04D2C8B1" w:rsidR="00E75CAE" w:rsidRPr="00E82695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="00EC6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14:paraId="2F40DDBF" w14:textId="77777777" w:rsidTr="00790290">
        <w:tc>
          <w:tcPr>
            <w:tcW w:w="829" w:type="dxa"/>
          </w:tcPr>
          <w:p w14:paraId="1A63B65C" w14:textId="224F0B9D" w:rsidR="00E75CAE" w:rsidRDefault="00E75CAE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14:paraId="7E57AA67" w14:textId="69E621C9" w:rsidR="00EC6B35" w:rsidRPr="00E82695" w:rsidRDefault="00E82695" w:rsidP="00EC6B35">
            <w:pPr>
              <w:jc w:val="both"/>
              <w:rPr>
                <w:rStyle w:val="label"/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Сауалнамаға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пара, алым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т. б.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бопсалау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фактілерін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анықтауға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қатысты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мәселелерді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енгізе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жауапты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басшылар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тарапынан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ұйымдастырмау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салдарынан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жағымсыз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моральдық-психологиялық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ахуалды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мақсатында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қызметкерлер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социологиялық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зерттеу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C6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vAlign w:val="center"/>
          </w:tcPr>
          <w:p w14:paraId="04314076" w14:textId="669EFBC7" w:rsidR="00E75CAE" w:rsidRDefault="00E82695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Анонимді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қызметтік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жазба</w:t>
            </w:r>
            <w:proofErr w:type="spellEnd"/>
          </w:p>
        </w:tc>
        <w:tc>
          <w:tcPr>
            <w:tcW w:w="2298" w:type="dxa"/>
          </w:tcPr>
          <w:p w14:paraId="6A82FB67" w14:textId="77777777" w:rsidR="00EC6B35" w:rsidRDefault="00E75CAE" w:rsidP="00E7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Жарты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жылда</w:t>
            </w:r>
            <w:proofErr w:type="spellEnd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298E6" w14:textId="2569E500" w:rsidR="00E75CAE" w:rsidRPr="00E97D34" w:rsidRDefault="00E75CAE" w:rsidP="00E75CAE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8B4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3031" w:type="dxa"/>
            <w:vAlign w:val="center"/>
          </w:tcPr>
          <w:p w14:paraId="5D30ABEF" w14:textId="4912F801" w:rsidR="00E75CAE" w:rsidRPr="00E82695" w:rsidRDefault="00E82695" w:rsidP="000D0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</w:p>
        </w:tc>
      </w:tr>
      <w:tr w:rsidR="00441D10" w14:paraId="0545A391" w14:textId="77777777" w:rsidTr="00E75CAE">
        <w:tc>
          <w:tcPr>
            <w:tcW w:w="829" w:type="dxa"/>
          </w:tcPr>
          <w:p w14:paraId="14884E71" w14:textId="63B0CA6E" w:rsidR="00E75CAE" w:rsidRDefault="00E75CAE" w:rsidP="0087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14:paraId="4C360F9B" w14:textId="2AFF15F1" w:rsidR="00E75CAE" w:rsidRPr="00871D3C" w:rsidRDefault="00E82695" w:rsidP="00871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Бұқаралық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құралдарында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әлеуметтік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желілерде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тақырыптағы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жарияланымдарды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орналастыру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vAlign w:val="center"/>
          </w:tcPr>
          <w:p w14:paraId="51017CE2" w14:textId="68C7BD08" w:rsidR="00E75CAE" w:rsidRPr="00871D3C" w:rsidRDefault="00E82695" w:rsidP="00871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Жарияланымдар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бейнероликтер</w:t>
            </w:r>
            <w:proofErr w:type="spellEnd"/>
          </w:p>
        </w:tc>
        <w:tc>
          <w:tcPr>
            <w:tcW w:w="2298" w:type="dxa"/>
            <w:vAlign w:val="center"/>
          </w:tcPr>
          <w:p w14:paraId="4120C032" w14:textId="72077616" w:rsidR="00E75CAE" w:rsidRPr="00E75CAE" w:rsidRDefault="00E75CAE" w:rsidP="009E144D">
            <w:pPr>
              <w:jc w:val="center"/>
              <w:rPr>
                <w:rStyle w:val="label"/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жыл ішінде</w:t>
            </w:r>
          </w:p>
        </w:tc>
        <w:tc>
          <w:tcPr>
            <w:tcW w:w="3031" w:type="dxa"/>
            <w:vAlign w:val="center"/>
          </w:tcPr>
          <w:p w14:paraId="207A0CB1" w14:textId="3A1DBCD2" w:rsidR="00E75CAE" w:rsidRPr="00E82695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:rsidRPr="000C264B" w14:paraId="5B02026D" w14:textId="77777777" w:rsidTr="00E75CAE">
        <w:trPr>
          <w:trHeight w:val="452"/>
        </w:trPr>
        <w:tc>
          <w:tcPr>
            <w:tcW w:w="829" w:type="dxa"/>
          </w:tcPr>
          <w:p w14:paraId="4DBB7E25" w14:textId="36816A58" w:rsidR="00E75CAE" w:rsidRPr="00412850" w:rsidRDefault="00E75CAE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14:paraId="2CE3322D" w14:textId="6F3B3BF2" w:rsidR="00E75CAE" w:rsidRPr="00412850" w:rsidRDefault="00E82695" w:rsidP="0041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орган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жұмысының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тиімділік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деңгейін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анықтау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жұмысты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қызметкерлердің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нормаларын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сақтауы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үшін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Департаменттің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ресурсында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азаматтардан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онлайн-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vAlign w:val="center"/>
          </w:tcPr>
          <w:p w14:paraId="2308AEEF" w14:textId="316DB0EE" w:rsidR="00E75CAE" w:rsidRPr="00412850" w:rsidRDefault="00E82695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  <w:proofErr w:type="spellEnd"/>
          </w:p>
        </w:tc>
        <w:tc>
          <w:tcPr>
            <w:tcW w:w="2298" w:type="dxa"/>
            <w:vAlign w:val="center"/>
          </w:tcPr>
          <w:p w14:paraId="1F2BBE59" w14:textId="34B3CF05" w:rsidR="00E75CAE" w:rsidRPr="00586C63" w:rsidRDefault="00E75CAE" w:rsidP="00412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CAE"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Pr="00E75CAE"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Style w:val="label"/>
                <w:rFonts w:ascii="Times New Roman" w:hAnsi="Times New Roman" w:cs="Times New Roman"/>
                <w:sz w:val="28"/>
                <w:szCs w:val="28"/>
              </w:rPr>
              <w:t>жартыжылдық</w:t>
            </w:r>
            <w:proofErr w:type="spellEnd"/>
          </w:p>
        </w:tc>
        <w:tc>
          <w:tcPr>
            <w:tcW w:w="3031" w:type="dxa"/>
            <w:vAlign w:val="center"/>
          </w:tcPr>
          <w:p w14:paraId="6C3226A9" w14:textId="2ADBCE95" w:rsidR="00E75CAE" w:rsidRPr="00E82695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МҚКБ</w:t>
            </w:r>
            <w:r w:rsidR="00E75C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АТБ</w:t>
            </w:r>
          </w:p>
        </w:tc>
      </w:tr>
      <w:tr w:rsidR="00441D10" w:rsidRPr="000C264B" w14:paraId="355F65D0" w14:textId="77777777" w:rsidTr="00E75CAE">
        <w:tc>
          <w:tcPr>
            <w:tcW w:w="829" w:type="dxa"/>
          </w:tcPr>
          <w:p w14:paraId="62E9B8C6" w14:textId="11E3F843" w:rsidR="00E75CAE" w:rsidRDefault="00E75CAE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14:paraId="3B6274C6" w14:textId="663DB96D" w:rsidR="00E75CAE" w:rsidRPr="00052F42" w:rsidRDefault="00E82695" w:rsidP="00E82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МКД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балалары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алалардың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көзімен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жемқорлық"сыбайлас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тақырыпта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шығармашылығы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байқауын</w:t>
            </w:r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</w:p>
        </w:tc>
        <w:tc>
          <w:tcPr>
            <w:tcW w:w="2738" w:type="dxa"/>
          </w:tcPr>
          <w:p w14:paraId="4B269889" w14:textId="099EDE4F" w:rsidR="00E75CAE" w:rsidRPr="00586C63" w:rsidRDefault="00D84B16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="00E82695" w:rsidRPr="00E82695">
              <w:rPr>
                <w:rFonts w:ascii="Times New Roman" w:hAnsi="Times New Roman" w:cs="Times New Roman"/>
                <w:sz w:val="28"/>
                <w:szCs w:val="28"/>
              </w:rPr>
              <w:t>айқау</w:t>
            </w:r>
            <w:proofErr w:type="spellEnd"/>
          </w:p>
        </w:tc>
        <w:tc>
          <w:tcPr>
            <w:tcW w:w="2298" w:type="dxa"/>
          </w:tcPr>
          <w:p w14:paraId="22B699FC" w14:textId="3B5FA16D" w:rsidR="00E75CAE" w:rsidRPr="00052F42" w:rsidRDefault="00E75CAE" w:rsidP="00E75CAE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  <w:r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052F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1" w:type="dxa"/>
          </w:tcPr>
          <w:p w14:paraId="523E26B2" w14:textId="7CAC93F1" w:rsidR="00E75CAE" w:rsidRPr="00E82695" w:rsidRDefault="00E82695" w:rsidP="00E82695">
            <w:pPr>
              <w:jc w:val="center"/>
              <w:rPr>
                <w:rStyle w:val="2"/>
                <w:rFonts w:eastAsiaTheme="minorHAnsi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="00E75CAE"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ҰҚБ</w:t>
            </w:r>
            <w:r w:rsidR="00E75CAE" w:rsidRPr="00052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ТЖБ</w:t>
            </w:r>
          </w:p>
        </w:tc>
      </w:tr>
      <w:tr w:rsidR="00441D10" w:rsidRPr="000C264B" w14:paraId="68C4A073" w14:textId="77777777" w:rsidTr="00E75CAE">
        <w:tc>
          <w:tcPr>
            <w:tcW w:w="829" w:type="dxa"/>
          </w:tcPr>
          <w:p w14:paraId="46180002" w14:textId="6256A368" w:rsidR="00E75CAE" w:rsidRDefault="00E75CAE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14:paraId="21C52E5C" w14:textId="7B0AEC9E" w:rsidR="00E75CAE" w:rsidRPr="00901E0F" w:rsidRDefault="00E82695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Жарияланымдар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семинарлар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зерттеулер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флешмоб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халық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түсіндіру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ведомствоаралық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деңгейдегі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кездесулер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 т. б.</w:t>
            </w:r>
          </w:p>
        </w:tc>
        <w:tc>
          <w:tcPr>
            <w:tcW w:w="2738" w:type="dxa"/>
          </w:tcPr>
          <w:p w14:paraId="24904CE6" w14:textId="7ED2C5C0" w:rsidR="00E75CAE" w:rsidRPr="00DC013B" w:rsidRDefault="00E82695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Жарияланымдар</w:t>
            </w:r>
            <w:proofErr w:type="spellEnd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2695">
              <w:rPr>
                <w:rFonts w:ascii="Times New Roman" w:hAnsi="Times New Roman" w:cs="Times New Roman"/>
                <w:sz w:val="28"/>
                <w:szCs w:val="28"/>
              </w:rPr>
              <w:t>хаттамалар</w:t>
            </w:r>
            <w:proofErr w:type="spellEnd"/>
          </w:p>
        </w:tc>
        <w:tc>
          <w:tcPr>
            <w:tcW w:w="2298" w:type="dxa"/>
          </w:tcPr>
          <w:p w14:paraId="4EE2E65A" w14:textId="559E9B3F" w:rsidR="00E75CAE" w:rsidRPr="00627F27" w:rsidRDefault="00E75CAE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5CAE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3031" w:type="dxa"/>
          </w:tcPr>
          <w:p w14:paraId="71ABD984" w14:textId="468A07CF" w:rsidR="00E75CAE" w:rsidRPr="00E82695" w:rsidRDefault="00E82695" w:rsidP="00E82695">
            <w:pPr>
              <w:jc w:val="center"/>
              <w:rPr>
                <w:rStyle w:val="2"/>
                <w:rFonts w:eastAsiaTheme="minorHAnsi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:rsidRPr="000C264B" w14:paraId="54913023" w14:textId="77777777" w:rsidTr="00E75CAE">
        <w:tc>
          <w:tcPr>
            <w:tcW w:w="829" w:type="dxa"/>
          </w:tcPr>
          <w:p w14:paraId="231F5B13" w14:textId="5A4A0AD0" w:rsidR="00E75CAE" w:rsidRDefault="00E75CAE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5A01A" w14:textId="2EC325C3" w:rsidR="00E75CAE" w:rsidRPr="00901E0F" w:rsidRDefault="00E82695" w:rsidP="00E82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Келіп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түскен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қаралған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өтініштерді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хабарламаларды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пікірлерді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ұсыныстарды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сұрауларды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шағымдарды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сапалы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уақ</w:t>
            </w:r>
            <w:proofErr w:type="spellEnd"/>
            <w:r w:rsidR="00D84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тылы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оларды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қарау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нәтижелері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08A7E" w14:textId="77777777" w:rsidR="00E75CAE" w:rsidRPr="00C32F38" w:rsidRDefault="00E75CAE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5E0BC1C3" w14:textId="391FD26E" w:rsidR="00E75CAE" w:rsidRPr="00DC013B" w:rsidRDefault="00E82695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proofErr w:type="spellStart"/>
            <w:r w:rsidRPr="00E82695">
              <w:rPr>
                <w:rStyle w:val="2"/>
                <w:rFonts w:eastAsiaTheme="minorHAnsi"/>
                <w:sz w:val="27"/>
                <w:szCs w:val="27"/>
              </w:rPr>
              <w:t>Ақпарат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53826" w14:textId="5283D673" w:rsidR="00E75CAE" w:rsidRPr="00627F27" w:rsidRDefault="00E75CAE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9A1D" w14:textId="77777777" w:rsidR="00E82695" w:rsidRPr="003D089C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3D17C945" w14:textId="21FF1C49" w:rsidR="00E75CAE" w:rsidRPr="00512EAC" w:rsidRDefault="00E82695" w:rsidP="00E8269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Департаменттің құрылымдық бөлімшелері,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  <w:tr w:rsidR="00441D10" w:rsidRPr="000C264B" w14:paraId="5B78FF2D" w14:textId="77777777" w:rsidTr="00E75CAE">
        <w:tc>
          <w:tcPr>
            <w:tcW w:w="829" w:type="dxa"/>
          </w:tcPr>
          <w:p w14:paraId="62C5B394" w14:textId="0FCDBC19" w:rsidR="00E75CAE" w:rsidRDefault="00E75CAE" w:rsidP="00052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72861" w14:textId="19FE1A68" w:rsidR="00E75CAE" w:rsidRPr="00901E0F" w:rsidRDefault="00E82695" w:rsidP="0005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аумақтық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кірістер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басқармалары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қызметкерлерінің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лауазымдық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нұсқаулықтарды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орындауын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сондай-ақ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тәртібін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B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кодексінің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сыбайлас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жемқорлыққа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іс-қимыл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заңнамаларды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сақтауын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бақылауды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жүзеге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D84B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635CF" w14:textId="77777777" w:rsidR="00E75CAE" w:rsidRPr="00C32F38" w:rsidRDefault="00E75CAE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519B20A3" w14:textId="77777777" w:rsidR="00E75CAE" w:rsidRPr="00C32F38" w:rsidRDefault="00E75CAE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473FF045" w14:textId="77777777" w:rsidR="00E75CAE" w:rsidRPr="00C32F38" w:rsidRDefault="00E75CAE" w:rsidP="00052F42">
            <w:pPr>
              <w:jc w:val="center"/>
              <w:rPr>
                <w:rStyle w:val="2"/>
                <w:rFonts w:eastAsiaTheme="minorHAnsi"/>
                <w:sz w:val="27"/>
                <w:szCs w:val="27"/>
              </w:rPr>
            </w:pPr>
          </w:p>
          <w:p w14:paraId="3D24F57E" w14:textId="42B25A17" w:rsidR="00E75CAE" w:rsidRPr="00D84B16" w:rsidRDefault="00E82695" w:rsidP="00052F42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proofErr w:type="spellStart"/>
            <w:r w:rsidRPr="00D84B16">
              <w:rPr>
                <w:rStyle w:val="2"/>
                <w:rFonts w:eastAsiaTheme="minorHAnsi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ABDF6" w14:textId="24F51766" w:rsidR="00E75CAE" w:rsidRPr="00627F27" w:rsidRDefault="00E75CAE" w:rsidP="00052F42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proofErr w:type="spellStart"/>
            <w:r w:rsidRPr="008B4EC3">
              <w:rPr>
                <w:rFonts w:ascii="Times New Roman" w:hAnsi="Times New Roman" w:cs="Times New Roman"/>
                <w:sz w:val="28"/>
                <w:szCs w:val="28"/>
              </w:rPr>
              <w:t>Тұрақты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500E" w14:textId="77777777" w:rsidR="00E82695" w:rsidRPr="003D089C" w:rsidRDefault="00E82695" w:rsidP="00E826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АРБ</w:t>
            </w: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41866261" w14:textId="6B821B93" w:rsidR="00E75CAE" w:rsidRPr="00512EAC" w:rsidRDefault="00E82695" w:rsidP="00E82695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3D08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Департаменттің құрылымдық бөлімшелері,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АМКБ</w:t>
            </w:r>
          </w:p>
        </w:tc>
      </w:tr>
    </w:tbl>
    <w:p w14:paraId="75169AAF" w14:textId="77777777" w:rsidR="009E6BC3" w:rsidRDefault="007A1248" w:rsidP="007A1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F5CFC75" w14:textId="3D470DB8" w:rsidR="007A1248" w:rsidRPr="007A1248" w:rsidRDefault="009E6BC3" w:rsidP="007A124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4D1F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АРБ басшысы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1248" w:rsidRPr="007A124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D1F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EC6B3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Чукалова</w:t>
      </w:r>
      <w:proofErr w:type="spellEnd"/>
      <w:r w:rsidR="004D1F4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7A1248" w:rsidRPr="007A1248" w:rsidSect="006B1D10">
      <w:pgSz w:w="16838" w:h="11906" w:orient="landscape"/>
      <w:pgMar w:top="426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537"/>
    <w:multiLevelType w:val="hybridMultilevel"/>
    <w:tmpl w:val="87DC68A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86"/>
    <w:rsid w:val="00002CA5"/>
    <w:rsid w:val="000040F0"/>
    <w:rsid w:val="00026DEA"/>
    <w:rsid w:val="00052F42"/>
    <w:rsid w:val="0006209D"/>
    <w:rsid w:val="000649AA"/>
    <w:rsid w:val="00086AD2"/>
    <w:rsid w:val="000C264B"/>
    <w:rsid w:val="000D098B"/>
    <w:rsid w:val="00120017"/>
    <w:rsid w:val="00120B54"/>
    <w:rsid w:val="00132649"/>
    <w:rsid w:val="00143C86"/>
    <w:rsid w:val="00146BCA"/>
    <w:rsid w:val="001D6012"/>
    <w:rsid w:val="002018EC"/>
    <w:rsid w:val="002062A2"/>
    <w:rsid w:val="0026238E"/>
    <w:rsid w:val="002E418A"/>
    <w:rsid w:val="002F7625"/>
    <w:rsid w:val="00324DA9"/>
    <w:rsid w:val="0034393F"/>
    <w:rsid w:val="00344F91"/>
    <w:rsid w:val="003507BE"/>
    <w:rsid w:val="0035731F"/>
    <w:rsid w:val="0036255B"/>
    <w:rsid w:val="003829F1"/>
    <w:rsid w:val="003A4631"/>
    <w:rsid w:val="003A72D0"/>
    <w:rsid w:val="003B56E6"/>
    <w:rsid w:val="003D089C"/>
    <w:rsid w:val="003E152C"/>
    <w:rsid w:val="00412850"/>
    <w:rsid w:val="0043720F"/>
    <w:rsid w:val="00441D10"/>
    <w:rsid w:val="004514AC"/>
    <w:rsid w:val="00467798"/>
    <w:rsid w:val="00495F6B"/>
    <w:rsid w:val="004A0C7D"/>
    <w:rsid w:val="004D1F46"/>
    <w:rsid w:val="004D7D29"/>
    <w:rsid w:val="004F781F"/>
    <w:rsid w:val="00500C88"/>
    <w:rsid w:val="005025EA"/>
    <w:rsid w:val="00512EAC"/>
    <w:rsid w:val="005330F1"/>
    <w:rsid w:val="00544C93"/>
    <w:rsid w:val="0054602A"/>
    <w:rsid w:val="00586C63"/>
    <w:rsid w:val="005B4181"/>
    <w:rsid w:val="005F1358"/>
    <w:rsid w:val="005F5D12"/>
    <w:rsid w:val="00607C5E"/>
    <w:rsid w:val="00620F6B"/>
    <w:rsid w:val="00627F27"/>
    <w:rsid w:val="00630BC3"/>
    <w:rsid w:val="00641583"/>
    <w:rsid w:val="00653F71"/>
    <w:rsid w:val="0069260A"/>
    <w:rsid w:val="006B0512"/>
    <w:rsid w:val="006B1D10"/>
    <w:rsid w:val="006B5B9A"/>
    <w:rsid w:val="006D1003"/>
    <w:rsid w:val="006E1946"/>
    <w:rsid w:val="006F5EB7"/>
    <w:rsid w:val="007170EE"/>
    <w:rsid w:val="00717C36"/>
    <w:rsid w:val="007311D3"/>
    <w:rsid w:val="007341A4"/>
    <w:rsid w:val="00736522"/>
    <w:rsid w:val="00747CDB"/>
    <w:rsid w:val="007537DB"/>
    <w:rsid w:val="00793757"/>
    <w:rsid w:val="007A1248"/>
    <w:rsid w:val="007B10A1"/>
    <w:rsid w:val="007C2DF1"/>
    <w:rsid w:val="007F16F4"/>
    <w:rsid w:val="00871D3C"/>
    <w:rsid w:val="00892C56"/>
    <w:rsid w:val="008B2F47"/>
    <w:rsid w:val="008B4EC3"/>
    <w:rsid w:val="008C299A"/>
    <w:rsid w:val="00900032"/>
    <w:rsid w:val="00901E0F"/>
    <w:rsid w:val="009167A8"/>
    <w:rsid w:val="009333E0"/>
    <w:rsid w:val="00944E4F"/>
    <w:rsid w:val="00952C33"/>
    <w:rsid w:val="009722F8"/>
    <w:rsid w:val="009876A8"/>
    <w:rsid w:val="0099210A"/>
    <w:rsid w:val="00994B08"/>
    <w:rsid w:val="009A49FB"/>
    <w:rsid w:val="009A7139"/>
    <w:rsid w:val="009B5652"/>
    <w:rsid w:val="009E144D"/>
    <w:rsid w:val="009E6BC3"/>
    <w:rsid w:val="009F64F9"/>
    <w:rsid w:val="00A53665"/>
    <w:rsid w:val="00A87E95"/>
    <w:rsid w:val="00A901C6"/>
    <w:rsid w:val="00AB33F8"/>
    <w:rsid w:val="00B248E9"/>
    <w:rsid w:val="00B33AB7"/>
    <w:rsid w:val="00B47327"/>
    <w:rsid w:val="00B6138D"/>
    <w:rsid w:val="00BB199C"/>
    <w:rsid w:val="00BC3A0C"/>
    <w:rsid w:val="00BD467B"/>
    <w:rsid w:val="00C00E82"/>
    <w:rsid w:val="00C01A8C"/>
    <w:rsid w:val="00C30CA7"/>
    <w:rsid w:val="00C42A15"/>
    <w:rsid w:val="00C610EB"/>
    <w:rsid w:val="00C71B10"/>
    <w:rsid w:val="00C95296"/>
    <w:rsid w:val="00D02AA9"/>
    <w:rsid w:val="00D256DE"/>
    <w:rsid w:val="00D338B9"/>
    <w:rsid w:val="00D51FF9"/>
    <w:rsid w:val="00D84B16"/>
    <w:rsid w:val="00DA3A8C"/>
    <w:rsid w:val="00DB1FB1"/>
    <w:rsid w:val="00DC013B"/>
    <w:rsid w:val="00E0534B"/>
    <w:rsid w:val="00E25854"/>
    <w:rsid w:val="00E75CAE"/>
    <w:rsid w:val="00E82695"/>
    <w:rsid w:val="00E900BD"/>
    <w:rsid w:val="00E97D34"/>
    <w:rsid w:val="00EA6F03"/>
    <w:rsid w:val="00EC6B35"/>
    <w:rsid w:val="00EE4A64"/>
    <w:rsid w:val="00F45748"/>
    <w:rsid w:val="00F60897"/>
    <w:rsid w:val="00F62D42"/>
    <w:rsid w:val="00F63A17"/>
    <w:rsid w:val="00F66D76"/>
    <w:rsid w:val="00F97B39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8216"/>
  <w15:docId w15:val="{4BFA8F46-D286-4C01-935B-F66E1E6B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69260A"/>
    <w:rPr>
      <w:rFonts w:ascii="Tahoma" w:hAnsi="Tahoma" w:cs="Tahoma" w:hint="default"/>
      <w:sz w:val="18"/>
      <w:szCs w:val="18"/>
    </w:rPr>
  </w:style>
  <w:style w:type="character" w:customStyle="1" w:styleId="2">
    <w:name w:val="Основной текст2"/>
    <w:basedOn w:val="a0"/>
    <w:rsid w:val="006B5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"/>
    <w:rsid w:val="00E900B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">
    <w:name w:val="Основной текст4"/>
    <w:basedOn w:val="a"/>
    <w:link w:val="a4"/>
    <w:rsid w:val="00E900B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20">
    <w:name w:val="2"/>
    <w:basedOn w:val="a0"/>
    <w:rsid w:val="00E0534B"/>
  </w:style>
  <w:style w:type="paragraph" w:styleId="a5">
    <w:name w:val="Balloon Text"/>
    <w:basedOn w:val="a"/>
    <w:link w:val="a6"/>
    <w:uiPriority w:val="99"/>
    <w:semiHidden/>
    <w:unhideWhenUsed/>
    <w:rsid w:val="00D02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A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52F4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ezkurwreuab5ozgtqnkl">
    <w:name w:val="ezkurwreuab5ozgtqnkl"/>
    <w:basedOn w:val="a0"/>
    <w:rsid w:val="004D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gzhumagulova</dc:creator>
  <cp:lastModifiedBy>Өмірова Бақытгүл Айынқызы</cp:lastModifiedBy>
  <cp:revision>2</cp:revision>
  <cp:lastPrinted>2024-08-26T07:06:00Z</cp:lastPrinted>
  <dcterms:created xsi:type="dcterms:W3CDTF">2024-09-20T11:56:00Z</dcterms:created>
  <dcterms:modified xsi:type="dcterms:W3CDTF">2024-09-20T11:56:00Z</dcterms:modified>
</cp:coreProperties>
</file>