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529 от 03.09.2024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2D205C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BB97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40526487" w:rsidR="00F317E0" w:rsidRDefault="002D205C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D205C">
        <w:rPr>
          <w:rFonts w:ascii="Times New Roman" w:hAnsi="Times New Roman"/>
          <w:bCs/>
          <w:sz w:val="28"/>
          <w:szCs w:val="28"/>
          <w:lang w:val="kk-KZ"/>
        </w:rPr>
        <w:t>Айнур Еркебаевн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2D205C">
        <w:rPr>
          <w:rFonts w:ascii="Times New Roman" w:hAnsi="Times New Roman"/>
          <w:bCs/>
          <w:sz w:val="28"/>
          <w:szCs w:val="28"/>
          <w:lang w:val="kk-KZ"/>
        </w:rPr>
        <w:t xml:space="preserve"> Батыров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2D205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D205C">
        <w:rPr>
          <w:rFonts w:ascii="Times New Roman" w:hAnsi="Times New Roman"/>
          <w:bCs/>
          <w:sz w:val="28"/>
          <w:szCs w:val="28"/>
          <w:lang w:val="kk-KZ"/>
        </w:rPr>
        <w:t>810315499087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317E0"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Жанар Сагындыковна</w:t>
      </w:r>
      <w:r w:rsidR="00F317E0" w:rsidRPr="00C44A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Зайкенова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77777777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Жанар Сагындыковна Зайкенова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77777777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Жанар Сагындыковна Зайкенова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F91439E" w14:textId="77777777" w:rsidR="002D205C" w:rsidRPr="002D205C" w:rsidRDefault="00F317E0" w:rsidP="00A82A2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2D205C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 </w:t>
      </w:r>
    </w:p>
    <w:p w14:paraId="4B0D5E23" w14:textId="42EAAA3A" w:rsidR="00BE7F2D" w:rsidRPr="002D205C" w:rsidRDefault="00F317E0" w:rsidP="00A82A2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2D205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2D205C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2F702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22747F7B"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Зайкенов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Жанар Сагындыковн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3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D205C" w:rsidRPr="002D205C">
        <w:rPr>
          <w:rFonts w:ascii="Times New Roman" w:hAnsi="Times New Roman"/>
          <w:bCs/>
          <w:sz w:val="28"/>
          <w:szCs w:val="28"/>
        </w:rPr>
        <w:t>Батыров</w:t>
      </w:r>
      <w:r w:rsidR="002D205C"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="002D205C" w:rsidRPr="002D205C">
        <w:rPr>
          <w:rFonts w:ascii="Times New Roman" w:hAnsi="Times New Roman"/>
          <w:bCs/>
          <w:sz w:val="28"/>
          <w:szCs w:val="28"/>
        </w:rPr>
        <w:t xml:space="preserve"> Айнур </w:t>
      </w:r>
      <w:proofErr w:type="spellStart"/>
      <w:r w:rsidR="002D205C" w:rsidRPr="002D205C">
        <w:rPr>
          <w:rFonts w:ascii="Times New Roman" w:hAnsi="Times New Roman"/>
          <w:bCs/>
          <w:sz w:val="28"/>
          <w:szCs w:val="28"/>
        </w:rPr>
        <w:t>Еркебаевн</w:t>
      </w:r>
      <w:r w:rsidR="002D205C">
        <w:rPr>
          <w:rFonts w:ascii="Times New Roman" w:hAnsi="Times New Roman"/>
          <w:bCs/>
          <w:sz w:val="28"/>
          <w:szCs w:val="28"/>
        </w:rPr>
        <w:t>ы</w:t>
      </w:r>
      <w:proofErr w:type="spellEnd"/>
      <w:r w:rsidR="002D205C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2D205C" w:rsidRPr="002D205C">
        <w:rPr>
          <w:rFonts w:ascii="Times New Roman" w:hAnsi="Times New Roman"/>
          <w:bCs/>
          <w:sz w:val="28"/>
          <w:szCs w:val="28"/>
          <w:lang w:val="kk-KZ"/>
        </w:rPr>
        <w:t>810315499087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319FB8B4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Зайкенов</w:t>
      </w:r>
      <w:r w:rsidRPr="002431C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Жанар Сагындыковн</w:t>
      </w:r>
      <w:r w:rsidRPr="002431C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77777777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>Зайкенов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431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Жанар Сагындыковн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2FFC354" w14:textId="77777777" w:rsidR="002D2F9D" w:rsidRPr="002D2F9D" w:rsidRDefault="00F317E0" w:rsidP="002D2F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3A601483" w:rsidR="00BE7F2D" w:rsidRPr="002D2F9D" w:rsidRDefault="00F317E0" w:rsidP="002D2F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2F9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10:26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11:23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03.09.2024 11:29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03.09.2024 12:42.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205C"/>
    <w:rsid w:val="002D2F9D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CDA9407-50C8-4D8C-B7D8-BB1FF06CBD2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8" Type="http://schemas.openxmlformats.org/officeDocument/2006/relationships/image" Target="media/image95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7D93-1C26-43E5-B8FD-BEE53A8B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63</cp:revision>
  <cp:lastPrinted>2023-05-11T05:07:00Z</cp:lastPrinted>
  <dcterms:created xsi:type="dcterms:W3CDTF">2023-04-04T11:32:00Z</dcterms:created>
  <dcterms:modified xsi:type="dcterms:W3CDTF">2024-09-03T04:30:00Z</dcterms:modified>
</cp:coreProperties>
</file>