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86" w:rsidRDefault="00EC2E78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647 от 16.10.2024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A45F8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A83883" w:rsidRDefault="00F67C8B" w:rsidP="00A838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2" w:name="_Hlk140164118"/>
      <w:r w:rsidRPr="00A83883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A83883" w:rsidRPr="00A83883">
        <w:rPr>
          <w:rFonts w:ascii="Times New Roman" w:hAnsi="Times New Roman" w:cs="Times New Roman"/>
          <w:sz w:val="28"/>
          <w:szCs w:val="28"/>
          <w:lang w:val="kk-KZ"/>
        </w:rPr>
        <w:t>Кайрат Серикжанович</w:t>
      </w:r>
      <w:r w:rsidR="00E4717A" w:rsidRPr="00A83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3883" w:rsidRPr="00A83883">
        <w:rPr>
          <w:rFonts w:ascii="Times New Roman" w:hAnsi="Times New Roman" w:cs="Times New Roman"/>
          <w:sz w:val="28"/>
          <w:szCs w:val="28"/>
          <w:lang w:val="kk-KZ"/>
        </w:rPr>
        <w:t xml:space="preserve">Есмаганбетовтың </w:t>
      </w:r>
      <w:r w:rsidR="002B7756" w:rsidRPr="00A83883">
        <w:rPr>
          <w:rFonts w:ascii="Times New Roman" w:hAnsi="Times New Roman" w:cs="Times New Roman"/>
          <w:sz w:val="28"/>
          <w:szCs w:val="28"/>
          <w:lang w:val="kk-KZ"/>
        </w:rPr>
        <w:t xml:space="preserve">ЖСН </w:t>
      </w:r>
      <w:r w:rsidR="00A83883" w:rsidRPr="00A83883">
        <w:rPr>
          <w:rFonts w:ascii="Times New Roman" w:hAnsi="Times New Roman" w:cs="Times New Roman"/>
          <w:sz w:val="28"/>
          <w:szCs w:val="28"/>
          <w:lang w:val="kk-KZ"/>
        </w:rPr>
        <w:t>750527301663</w:t>
      </w:r>
      <w:r w:rsidR="000662D9" w:rsidRPr="00A8388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A83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A83883" w:rsidRPr="00A83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Абылайхан Талғатұлы Елеубай </w:t>
      </w:r>
      <w:r w:rsidR="00F10B8A" w:rsidRPr="00A83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A83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83883" w:rsidRPr="00A83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Абылайхан Талғатұлы Елеубай</w:t>
      </w:r>
      <w:r w:rsidR="00A83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ға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A83883" w:rsidRPr="00A838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Абылайхан Талғатұлы Елеубай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EC2E78">
      <w:pPr>
        <w:rPr>
          <w:lang w:val="en-US"/>
        </w:rPr>
      </w:pPr>
    </w:p>
    <w:p w:rsidR="00DA4986" w:rsidRDefault="00EC2E7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DA4986" w:rsidRDefault="00EC2E7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16.10.2024 15:42 Абжанова Асель</w:t>
      </w:r>
      <w:r>
        <w:rPr>
          <w:rFonts w:ascii="Times New Roman" w:eastAsia="Times New Roman" w:hAnsi="Times New Roman" w:cs="Times New Roman"/>
          <w:lang w:eastAsia="ru-RU"/>
        </w:rPr>
        <w:t xml:space="preserve"> Жарылгасыновна</w:t>
      </w:r>
    </w:p>
    <w:p w:rsidR="00DA4986" w:rsidRDefault="00EC2E7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16.10.2024 15:47 Зауытбекұлы Исабек</w:t>
      </w:r>
    </w:p>
    <w:p w:rsidR="00DA4986" w:rsidRDefault="00EC2E7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DA4986" w:rsidRDefault="00EC2E7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16.10.2024 17:26 Амангелді Ғалымжан Төрегелдіұлы</w:t>
      </w:r>
    </w:p>
    <w:p w:rsidR="00DA4986" w:rsidRDefault="00EC2E78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4986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6E" w:rsidRDefault="00EC2E78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EC2E78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DA4986" w:rsidRPr="00AC16FB" w:rsidRDefault="00EC2E78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17.10.2024 10:06.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EC2E78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6E" w:rsidRDefault="00EC2E78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EC2E78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EC2E7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83883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A4986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2E78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8CFB6-7F79-45EC-9002-FEFAE204A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</cp:lastModifiedBy>
  <cp:revision>2</cp:revision>
  <cp:lastPrinted>2023-05-11T05:07:00Z</cp:lastPrinted>
  <dcterms:created xsi:type="dcterms:W3CDTF">2024-10-17T05:06:00Z</dcterms:created>
  <dcterms:modified xsi:type="dcterms:W3CDTF">2024-10-17T05:06:00Z</dcterms:modified>
</cp:coreProperties>
</file>