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w:t>
      </w:r>
      <w:r w:rsidR="007C123B" w:rsidRPr="007C123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w:t>
      </w:r>
      <w:r w:rsidR="007C123B">
        <w:rPr>
          <w:b w:val="0"/>
          <w:i w:val="0"/>
          <w:sz w:val="24"/>
          <w:szCs w:val="24"/>
          <w:lang w:val="kk-KZ"/>
        </w:rPr>
        <w:t>тной должности данной категории</w:t>
      </w:r>
      <w:r w:rsidR="00336787" w:rsidRPr="00336787">
        <w:rPr>
          <w:b w:val="0"/>
          <w:i w:val="0"/>
          <w:color w:val="000000"/>
          <w:sz w:val="24"/>
          <w:szCs w:val="24"/>
        </w:rPr>
        <w:t>.</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007C123B" w:rsidRPr="007C123B">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A4035D" w:rsidRDefault="007C123B" w:rsidP="00336787">
      <w:pPr>
        <w:autoSpaceDE w:val="0"/>
        <w:autoSpaceDN w:val="0"/>
        <w:adjustRightInd w:val="0"/>
        <w:ind w:firstLine="322"/>
        <w:jc w:val="both"/>
        <w:rPr>
          <w:b w:val="0"/>
          <w:sz w:val="24"/>
          <w:szCs w:val="24"/>
          <w:lang w:val="kk-KZ"/>
        </w:rPr>
      </w:pPr>
      <w:r w:rsidRPr="007C123B">
        <w:rPr>
          <w:b w:val="0"/>
          <w:sz w:val="24"/>
          <w:szCs w:val="24"/>
          <w:lang w:val="kk-KZ"/>
        </w:rPr>
        <w:t xml:space="preserve">      в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B0A4C"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3B0A4C" w:rsidRPr="00336787" w:rsidRDefault="003B0A4C" w:rsidP="003B0A4C">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r w:rsidR="00BC36D4">
              <w:rPr>
                <w:i w:val="0"/>
                <w:sz w:val="24"/>
                <w:szCs w:val="24"/>
                <w:lang w:val="kk-KZ"/>
              </w:rPr>
              <w:t xml:space="preserve"> </w:t>
            </w:r>
            <w:r w:rsidR="00BC36D4" w:rsidRPr="00BC36D4">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206734</w:t>
            </w:r>
          </w:p>
        </w:tc>
        <w:tc>
          <w:tcPr>
            <w:tcW w:w="4111" w:type="dxa"/>
            <w:tcBorders>
              <w:top w:val="single" w:sz="4" w:space="0" w:color="auto"/>
              <w:left w:val="single" w:sz="4" w:space="0" w:color="auto"/>
              <w:bottom w:val="single" w:sz="4" w:space="0" w:color="auto"/>
              <w:right w:val="single" w:sz="4" w:space="0" w:color="auto"/>
            </w:tcBorders>
          </w:tcPr>
          <w:p w:rsidR="003B0A4C" w:rsidRPr="009D10D5" w:rsidRDefault="003B0A4C" w:rsidP="003B0A4C">
            <w:pPr>
              <w:rPr>
                <w:i w:val="0"/>
                <w:sz w:val="24"/>
                <w:szCs w:val="24"/>
              </w:rPr>
            </w:pPr>
            <w:r w:rsidRPr="009D10D5">
              <w:rPr>
                <w:i w:val="0"/>
                <w:sz w:val="24"/>
                <w:szCs w:val="24"/>
              </w:rPr>
              <w:t>245028</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844032">
        <w:fldChar w:fldCharType="begin"/>
      </w:r>
      <w:r w:rsidR="00844032">
        <w:instrText xml:space="preserve"> HYPERLINK "mailto:a.rakhimbekova@kgd.gov.kz" </w:instrText>
      </w:r>
      <w:r w:rsidR="00844032">
        <w:fldChar w:fldCharType="separate"/>
      </w:r>
      <w:r w:rsidR="002C6B94" w:rsidRPr="002C6B94">
        <w:rPr>
          <w:rFonts w:eastAsiaTheme="minorEastAsia"/>
          <w:i w:val="0"/>
          <w:color w:val="7030A0"/>
          <w:sz w:val="24"/>
          <w:szCs w:val="24"/>
          <w:u w:val="single"/>
          <w:lang w:val="kk-KZ"/>
        </w:rPr>
        <w:t>a.rakhimbekova@kgd.gov.kz</w:t>
      </w:r>
      <w:r w:rsidR="00844032">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3B1383" w:rsidRDefault="003B1383" w:rsidP="00BC62F2">
      <w:pPr>
        <w:ind w:firstLine="708"/>
        <w:jc w:val="both"/>
        <w:rPr>
          <w:color w:val="000000"/>
          <w:sz w:val="24"/>
          <w:szCs w:val="24"/>
          <w:lang w:val="kk-KZ"/>
        </w:rPr>
      </w:pPr>
      <w:r w:rsidRPr="003B1383">
        <w:rPr>
          <w:i w:val="0"/>
          <w:color w:val="000000"/>
          <w:sz w:val="24"/>
          <w:szCs w:val="24"/>
          <w:lang w:val="kk-KZ"/>
        </w:rPr>
        <w:t>1.</w:t>
      </w:r>
      <w:r w:rsidR="00BC62F2" w:rsidRPr="00BC62F2">
        <w:t xml:space="preserve"> </w:t>
      </w:r>
      <w:r w:rsidR="00BC62F2">
        <w:rPr>
          <w:i w:val="0"/>
          <w:color w:val="000000"/>
          <w:sz w:val="24"/>
          <w:szCs w:val="24"/>
          <w:lang w:val="kk-KZ"/>
        </w:rPr>
        <w:t xml:space="preserve">Главный специалист </w:t>
      </w:r>
      <w:r w:rsidR="00BC62F2" w:rsidRPr="00BC62F2">
        <w:rPr>
          <w:i w:val="0"/>
          <w:color w:val="000000"/>
          <w:sz w:val="24"/>
          <w:szCs w:val="24"/>
          <w:lang w:val="kk-KZ"/>
        </w:rPr>
        <w:t>Отдел</w:t>
      </w:r>
      <w:r w:rsidR="00BC62F2">
        <w:rPr>
          <w:i w:val="0"/>
          <w:color w:val="000000"/>
          <w:sz w:val="24"/>
          <w:szCs w:val="24"/>
          <w:lang w:val="en-US"/>
        </w:rPr>
        <w:t>a</w:t>
      </w:r>
      <w:r w:rsidR="00BC62F2" w:rsidRPr="00BC62F2">
        <w:rPr>
          <w:i w:val="0"/>
          <w:color w:val="000000"/>
          <w:sz w:val="24"/>
          <w:szCs w:val="24"/>
          <w:lang w:val="kk-KZ"/>
        </w:rPr>
        <w:t xml:space="preserve"> администрирования </w:t>
      </w:r>
      <w:r w:rsidR="00E239DA">
        <w:rPr>
          <w:i w:val="0"/>
          <w:color w:val="000000"/>
          <w:sz w:val="24"/>
          <w:szCs w:val="24"/>
          <w:lang w:val="kk-KZ"/>
        </w:rPr>
        <w:t>индивидуальных предпринимателей</w:t>
      </w:r>
      <w:r w:rsidR="00BC62F2" w:rsidRPr="00BC62F2">
        <w:rPr>
          <w:color w:val="000000"/>
          <w:sz w:val="24"/>
          <w:szCs w:val="24"/>
          <w:lang w:val="kk-KZ"/>
        </w:rPr>
        <w:t xml:space="preserve">,  категория С-R-4. </w:t>
      </w:r>
    </w:p>
    <w:p w:rsidR="00E239DA" w:rsidRPr="00FB6A25" w:rsidRDefault="00BC62F2" w:rsidP="00BC62F2">
      <w:pPr>
        <w:ind w:firstLine="708"/>
        <w:jc w:val="both"/>
        <w:rPr>
          <w:b w:val="0"/>
          <w:i w:val="0"/>
          <w:color w:val="000000"/>
          <w:sz w:val="24"/>
          <w:szCs w:val="24"/>
          <w:lang w:val="kk-KZ"/>
        </w:rPr>
      </w:pPr>
      <w:r w:rsidRPr="00BC62F2">
        <w:rPr>
          <w:color w:val="000000"/>
          <w:sz w:val="24"/>
          <w:szCs w:val="24"/>
          <w:lang w:val="kk-KZ"/>
        </w:rPr>
        <w:t>Функциональные обязанности:</w:t>
      </w:r>
      <w:r w:rsidR="007569F1" w:rsidRPr="007569F1">
        <w:rPr>
          <w:sz w:val="20"/>
        </w:rPr>
        <w:t xml:space="preserve"> </w:t>
      </w:r>
      <w:r w:rsidR="00FB6A25" w:rsidRPr="00FB6A25">
        <w:rPr>
          <w:b w:val="0"/>
          <w:i w:val="0"/>
          <w:sz w:val="24"/>
          <w:szCs w:val="24"/>
        </w:rPr>
        <w:t xml:space="preserve">Проводит работу в части камерального контроля, выявляет нарушения допущенные налогоплательщиками в части государственного закупа, импорта, имущественного дохода, занижения фактического отражения наемных работников, занижения дохода и так далее. Проводит камеральный контроль, и составляет заключения по результатам камерального контроля о ликвидации согласно нормам Налогового Кодекса. Обязан осуществлять своевременное принятие мер по уведомлениям камерального контроля в ИС ЕХД РВУ, согласно норм Налогового Кодекса Республики Казахстан своевременно: приостанавливать расходные операции по банковским счетам, проводить акты налогового обследования, выносить решения. Составляет производство об административном правонарушении в соответствии с </w:t>
      </w:r>
      <w:r w:rsidR="00FB6A25">
        <w:rPr>
          <w:b w:val="0"/>
          <w:i w:val="0"/>
          <w:sz w:val="24"/>
          <w:szCs w:val="24"/>
        </w:rPr>
        <w:t>кодексом Республики Казахстан «</w:t>
      </w:r>
      <w:r w:rsidR="00FB6A25" w:rsidRPr="00FB6A25">
        <w:rPr>
          <w:b w:val="0"/>
          <w:i w:val="0"/>
          <w:sz w:val="24"/>
          <w:szCs w:val="24"/>
        </w:rPr>
        <w:t xml:space="preserve">Об административных правонарушениях». Обязан своевременно и в полном объеме составлять и представлять отчеты и информации вышестоящим должностным лицам и т.д. Принимает меры по своевременному и качественному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техническую учебу по изучению налогового законодательства и нормативно-правовых актов, оказывает практическую помощь ведущим специалистам отдела. </w:t>
      </w:r>
      <w:r w:rsidR="00FB6A25" w:rsidRPr="00FB6A25">
        <w:rPr>
          <w:b w:val="0"/>
          <w:i w:val="0"/>
          <w:sz w:val="24"/>
          <w:szCs w:val="24"/>
          <w:lang w:val="kk-KZ"/>
        </w:rPr>
        <w:t>О</w:t>
      </w:r>
      <w:r w:rsidR="00FB6A25" w:rsidRPr="00FB6A25">
        <w:rPr>
          <w:b w:val="0"/>
          <w:i w:val="0"/>
          <w:sz w:val="24"/>
          <w:szCs w:val="24"/>
        </w:rPr>
        <w:t>беспечивает соблюдение требований информационной безопасности</w:t>
      </w:r>
      <w:r w:rsidR="00FB6A25" w:rsidRPr="00FB6A25">
        <w:rPr>
          <w:b w:val="0"/>
          <w:i w:val="0"/>
          <w:sz w:val="24"/>
          <w:szCs w:val="24"/>
          <w:lang w:val="kk-KZ"/>
        </w:rPr>
        <w:t xml:space="preserve">. </w:t>
      </w:r>
      <w:r w:rsidR="00FB6A25" w:rsidRPr="00FB6A25">
        <w:rPr>
          <w:b w:val="0"/>
          <w:i w:val="0"/>
          <w:sz w:val="24"/>
          <w:szCs w:val="24"/>
        </w:rPr>
        <w:t xml:space="preserve">Обеспечивает сохранность закрепленной за ним компьютерной техникой и инвентаря. </w:t>
      </w:r>
      <w:r w:rsidR="00FB6A25" w:rsidRPr="00FB6A25">
        <w:rPr>
          <w:b w:val="0"/>
          <w:i w:val="0"/>
          <w:sz w:val="24"/>
          <w:szCs w:val="24"/>
          <w:lang w:val="kk-KZ"/>
        </w:rPr>
        <w:t xml:space="preserve">Обязан </w:t>
      </w:r>
      <w:r w:rsidR="00FB6A25" w:rsidRPr="00FB6A25">
        <w:rPr>
          <w:b w:val="0"/>
          <w:i w:val="0"/>
          <w:sz w:val="24"/>
          <w:szCs w:val="24"/>
          <w:lang w:val="kk-KZ"/>
        </w:rPr>
        <w:lastRenderedPageBreak/>
        <w:t>с</w:t>
      </w:r>
      <w:r w:rsidR="00FB6A25" w:rsidRPr="00FB6A25">
        <w:rPr>
          <w:b w:val="0"/>
          <w:i w:val="0"/>
          <w:sz w:val="24"/>
          <w:szCs w:val="24"/>
        </w:rPr>
        <w:t>облюдать налоговую тайну в соответствии с требованиями Налогового кодекса</w:t>
      </w:r>
      <w:r w:rsidR="00FB6A25" w:rsidRPr="00FB6A25">
        <w:rPr>
          <w:b w:val="0"/>
          <w:i w:val="0"/>
          <w:sz w:val="24"/>
          <w:szCs w:val="24"/>
          <w:lang w:val="kk-KZ"/>
        </w:rPr>
        <w:t xml:space="preserve">. </w:t>
      </w:r>
      <w:r w:rsidR="00FB6A25" w:rsidRPr="00FB6A25">
        <w:rPr>
          <w:b w:val="0"/>
          <w:i w:val="0"/>
          <w:sz w:val="24"/>
          <w:szCs w:val="24"/>
        </w:rPr>
        <w:t>Обязан и</w:t>
      </w:r>
      <w:r w:rsidR="00FB6A25" w:rsidRPr="00FB6A25">
        <w:rPr>
          <w:b w:val="0"/>
          <w:i w:val="0"/>
          <w:sz w:val="24"/>
          <w:szCs w:val="24"/>
          <w:lang w:val="kk-KZ"/>
        </w:rPr>
        <w:t>сполнять</w:t>
      </w:r>
      <w:r w:rsidR="00FB6A25" w:rsidRPr="00FB6A25">
        <w:rPr>
          <w:b w:val="0"/>
          <w:i w:val="0"/>
          <w:sz w:val="24"/>
          <w:szCs w:val="24"/>
        </w:rPr>
        <w:t xml:space="preserve"> иные обязанности, возложенные в пределах своих полномочий </w:t>
      </w:r>
      <w:r w:rsidR="00FB6A25" w:rsidRPr="00FB6A25">
        <w:rPr>
          <w:b w:val="0"/>
          <w:i w:val="0"/>
          <w:sz w:val="24"/>
          <w:szCs w:val="24"/>
        </w:rPr>
        <w:t>вышестоящими должностными лицами</w:t>
      </w:r>
      <w:r w:rsidR="00FB6A25" w:rsidRPr="00FB6A25">
        <w:rPr>
          <w:b w:val="0"/>
          <w:i w:val="0"/>
          <w:sz w:val="24"/>
          <w:szCs w:val="24"/>
        </w:rPr>
        <w:t xml:space="preserve"> Управления.</w:t>
      </w:r>
    </w:p>
    <w:p w:rsidR="00BC62F2" w:rsidRPr="007569F1" w:rsidRDefault="00FC6EE3" w:rsidP="00FC6EE3">
      <w:pPr>
        <w:jc w:val="both"/>
        <w:rPr>
          <w:b w:val="0"/>
          <w:color w:val="000000"/>
          <w:sz w:val="24"/>
          <w:szCs w:val="24"/>
          <w:lang w:val="kk-KZ"/>
        </w:rPr>
      </w:pPr>
      <w:r w:rsidRPr="00FB6A25">
        <w:rPr>
          <w:b w:val="0"/>
          <w:color w:val="000000"/>
          <w:sz w:val="24"/>
          <w:szCs w:val="24"/>
          <w:lang w:val="kk-KZ"/>
        </w:rPr>
        <w:t xml:space="preserve">   </w:t>
      </w:r>
      <w:r w:rsidR="007569F1" w:rsidRPr="00FB6A25">
        <w:rPr>
          <w:b w:val="0"/>
          <w:color w:val="000000"/>
          <w:sz w:val="24"/>
          <w:szCs w:val="24"/>
          <w:lang w:val="kk-KZ"/>
        </w:rPr>
        <w:t>Согласно штатному расписанию данная должность относится к функциональному блоку "А".</w:t>
      </w:r>
    </w:p>
    <w:p w:rsidR="00BC62F2" w:rsidRDefault="007569F1" w:rsidP="007569F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00FB6A25" w:rsidRPr="00FB6A2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FC7B70" w:rsidRDefault="00FC7B70" w:rsidP="007569F1">
      <w:pPr>
        <w:ind w:firstLine="708"/>
        <w:jc w:val="both"/>
        <w:rPr>
          <w:b w:val="0"/>
          <w:i w:val="0"/>
          <w:sz w:val="24"/>
          <w:szCs w:val="24"/>
          <w:lang w:val="kk-KZ"/>
        </w:rPr>
      </w:pPr>
      <w:bookmarkStart w:id="0" w:name="_GoBack"/>
      <w:bookmarkEnd w:id="0"/>
    </w:p>
    <w:p w:rsidR="00FB6A25" w:rsidRDefault="00FB6A25" w:rsidP="007569F1">
      <w:pPr>
        <w:ind w:firstLine="708"/>
        <w:jc w:val="both"/>
        <w:rPr>
          <w:i w:val="0"/>
          <w:sz w:val="24"/>
          <w:szCs w:val="24"/>
          <w:lang w:val="kk-KZ"/>
        </w:rPr>
      </w:pPr>
      <w:r>
        <w:rPr>
          <w:b w:val="0"/>
          <w:i w:val="0"/>
          <w:sz w:val="24"/>
          <w:szCs w:val="24"/>
          <w:lang w:val="kk-KZ"/>
        </w:rPr>
        <w:t xml:space="preserve">2. </w:t>
      </w:r>
      <w:r w:rsidRPr="00FB6A25">
        <w:rPr>
          <w:i w:val="0"/>
          <w:sz w:val="24"/>
          <w:szCs w:val="24"/>
          <w:lang w:val="kk-KZ"/>
        </w:rPr>
        <w:t>Главный специалист Отдела непроизводственных платежей, категория С-R-4.</w:t>
      </w:r>
    </w:p>
    <w:p w:rsidR="00FC7B70" w:rsidRDefault="00FB6A25" w:rsidP="00FC7B70">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FB6A25" w:rsidRDefault="00FC7B70" w:rsidP="00FC7B70">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FC7B70" w:rsidRPr="00FC7B70" w:rsidRDefault="00FC7B70" w:rsidP="00FC7B70">
      <w:pPr>
        <w:jc w:val="both"/>
        <w:rPr>
          <w:rFonts w:eastAsiaTheme="minorHAnsi"/>
          <w:b w:val="0"/>
          <w:i w:val="0"/>
          <w:lang w:eastAsia="en-US"/>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FC7B70">
        <w:rPr>
          <w:b w:val="0"/>
          <w:i w:val="0"/>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FC7B70">
        <w:rPr>
          <w:b w:val="0"/>
          <w:i w:val="0"/>
        </w:rPr>
        <w:t xml:space="preserve"> в сфере социальных наук, экономики и бизнеса</w:t>
      </w:r>
      <w:r w:rsidRPr="00FC7B70">
        <w:rPr>
          <w:b w:val="0"/>
          <w:i w:val="0"/>
          <w:lang w:val="kk-KZ"/>
        </w:rPr>
        <w:t>,</w:t>
      </w:r>
      <w:r w:rsidRPr="00FC7B70">
        <w:rPr>
          <w:b w:val="0"/>
          <w:i w:val="0"/>
        </w:rPr>
        <w:t xml:space="preserve"> права</w:t>
      </w:r>
      <w:r w:rsidRPr="00FC7B70">
        <w:rPr>
          <w:b w:val="0"/>
          <w:i w:val="0"/>
          <w:lang w:val="kk-KZ"/>
        </w:rPr>
        <w:t xml:space="preserve">, </w:t>
      </w:r>
      <w:r w:rsidRPr="00FC7B70">
        <w:rPr>
          <w:b w:val="0"/>
          <w:i w:val="0"/>
        </w:rPr>
        <w:t>технических наук и технологии</w:t>
      </w:r>
      <w:r w:rsidRPr="00FC7B70">
        <w:rPr>
          <w:b w:val="0"/>
          <w:i w:val="0"/>
          <w:lang w:val="kk-KZ"/>
        </w:rPr>
        <w:t>.</w:t>
      </w:r>
    </w:p>
    <w:p w:rsidR="00FC7B70" w:rsidRDefault="00FC7B70" w:rsidP="00FC7B70">
      <w:pPr>
        <w:jc w:val="both"/>
        <w:rPr>
          <w:rFonts w:eastAsiaTheme="minorHAnsi"/>
          <w:i w:val="0"/>
          <w:sz w:val="24"/>
          <w:szCs w:val="24"/>
          <w:lang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E239DA">
        <w:rPr>
          <w:i w:val="0"/>
          <w:sz w:val="24"/>
          <w:szCs w:val="24"/>
          <w:highlight w:val="yellow"/>
          <w:lang w:val="kk-KZ"/>
        </w:rPr>
        <w:t>14</w:t>
      </w:r>
      <w:r w:rsidR="00676AA4">
        <w:rPr>
          <w:i w:val="0"/>
          <w:sz w:val="24"/>
          <w:szCs w:val="24"/>
          <w:highlight w:val="yellow"/>
          <w:lang w:val="kk-KZ"/>
        </w:rPr>
        <w:t>.07.2023г-1</w:t>
      </w:r>
      <w:r w:rsidR="00E239DA">
        <w:rPr>
          <w:i w:val="0"/>
          <w:sz w:val="24"/>
          <w:szCs w:val="24"/>
          <w:highlight w:val="yellow"/>
          <w:lang w:val="kk-KZ"/>
        </w:rPr>
        <w:t>8</w:t>
      </w:r>
      <w:r w:rsidR="00676AA4">
        <w:rPr>
          <w:i w:val="0"/>
          <w:sz w:val="24"/>
          <w:szCs w:val="24"/>
          <w:highlight w:val="yellow"/>
          <w:lang w:val="kk-KZ"/>
        </w:rPr>
        <w:t>.07</w:t>
      </w:r>
      <w:r w:rsidR="00F04DB3" w:rsidRPr="00F04DB3">
        <w:rPr>
          <w:i w:val="0"/>
          <w:sz w:val="24"/>
          <w:szCs w:val="24"/>
          <w:highlight w:val="yellow"/>
          <w:lang w:val="kk-KZ"/>
        </w:rPr>
        <w:t>.2023г.</w:t>
      </w:r>
      <w:r w:rsidR="00F35FAF" w:rsidRPr="00F04DB3">
        <w:rPr>
          <w:i w:val="0"/>
          <w:sz w:val="24"/>
          <w:szCs w:val="24"/>
          <w:lang w:val="kk-KZ"/>
        </w:rPr>
        <w:t xml:space="preserve"> </w:t>
      </w:r>
    </w:p>
    <w:p w:rsidR="00F35FAF" w:rsidRDefault="00F35FAF" w:rsidP="005426D8">
      <w:pPr>
        <w:ind w:firstLine="708"/>
        <w:jc w:val="both"/>
        <w:rPr>
          <w:b w:val="0"/>
          <w:i w:val="0"/>
          <w:sz w:val="24"/>
          <w:szCs w:val="24"/>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Pr="009D10D5"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1" w:name="z1474"/>
      <w:r w:rsidRPr="005D4D5C">
        <w:rPr>
          <w:b w:val="0"/>
          <w:i w:val="0"/>
          <w:color w:val="000000"/>
          <w:sz w:val="24"/>
          <w:szCs w:val="24"/>
        </w:rPr>
        <w:t xml:space="preserve">       1) заявление по форме, согласно приложению </w:t>
      </w:r>
      <w:proofErr w:type="gramStart"/>
      <w:r w:rsidRPr="005D4D5C">
        <w:rPr>
          <w:b w:val="0"/>
          <w:i w:val="0"/>
          <w:color w:val="000000"/>
          <w:sz w:val="24"/>
          <w:szCs w:val="24"/>
        </w:rPr>
        <w:t xml:space="preserve">2 </w:t>
      </w:r>
      <w:r w:rsidR="007569F1">
        <w:rPr>
          <w:b w:val="0"/>
          <w:i w:val="0"/>
          <w:color w:val="000000"/>
          <w:sz w:val="24"/>
          <w:szCs w:val="24"/>
          <w:lang w:val="kk-KZ"/>
        </w:rPr>
        <w:t xml:space="preserve"> </w:t>
      </w:r>
      <w:r w:rsidRPr="005D4D5C">
        <w:rPr>
          <w:b w:val="0"/>
          <w:i w:val="0"/>
          <w:color w:val="000000"/>
          <w:sz w:val="24"/>
          <w:szCs w:val="24"/>
        </w:rPr>
        <w:t>к</w:t>
      </w:r>
      <w:proofErr w:type="gramEnd"/>
      <w:r w:rsidRPr="005D4D5C">
        <w:rPr>
          <w:b w:val="0"/>
          <w:i w:val="0"/>
          <w:color w:val="000000"/>
          <w:sz w:val="24"/>
          <w:szCs w:val="24"/>
        </w:rPr>
        <w:t xml:space="preserve"> </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2" w:name="z1475"/>
      <w:bookmarkEnd w:id="1"/>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FC7B70" w:rsidRPr="005D4D5C" w:rsidRDefault="00FC7B70" w:rsidP="005D4D5C">
      <w:pPr>
        <w:jc w:val="both"/>
        <w:rPr>
          <w:b w:val="0"/>
          <w:i w:val="0"/>
          <w:sz w:val="24"/>
          <w:szCs w:val="24"/>
        </w:rPr>
      </w:pPr>
    </w:p>
    <w:p w:rsidR="005D4D5C" w:rsidRPr="005D4D5C" w:rsidRDefault="005D4D5C" w:rsidP="005D4D5C">
      <w:pPr>
        <w:jc w:val="both"/>
        <w:rPr>
          <w:b w:val="0"/>
          <w:i w:val="0"/>
          <w:sz w:val="24"/>
          <w:szCs w:val="24"/>
        </w:rPr>
      </w:pPr>
      <w:bookmarkStart w:id="3" w:name="z1476"/>
      <w:bookmarkEnd w:id="2"/>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4" w:name="z1477"/>
      <w:bookmarkEnd w:id="3"/>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4"/>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5"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FF2C53"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6" w:name="z1490"/>
      <w:r>
        <w:rPr>
          <w:color w:val="000000"/>
        </w:rPr>
        <w:t>     </w:t>
      </w:r>
      <w:r w:rsidRPr="004D3070">
        <w:rPr>
          <w:color w:val="000000"/>
        </w:rPr>
        <w:t xml:space="preserve"> </w:t>
      </w:r>
      <w:bookmarkEnd w:id="6"/>
      <w:r w:rsidR="00FF2C53">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FF2C53"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FF2C53" w:rsidP="003D1D26">
      <w:pPr>
        <w:jc w:val="both"/>
        <w:rPr>
          <w:b w:val="0"/>
          <w:i w:val="0"/>
          <w:sz w:val="24"/>
          <w:szCs w:val="24"/>
        </w:rPr>
      </w:pPr>
      <w:r w:rsidRPr="003D1D26">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7"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7"/>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w:t>
      </w:r>
      <w:r w:rsidRPr="003D1D26">
        <w:rPr>
          <w:b w:val="0"/>
          <w:i w:val="0"/>
          <w:color w:val="000000"/>
          <w:sz w:val="24"/>
          <w:szCs w:val="24"/>
        </w:rPr>
        <w:lastRenderedPageBreak/>
        <w:t xml:space="preserve">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2127"/>
        <w:gridCol w:w="1842"/>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Мемлекеттік қызметке кір келтіретін терiс қылық жасағаны үшін тәртiптiк жаза қолданылғаны туралы мәлiмет / Сведения о наложении </w:t>
            </w:r>
            <w:r w:rsidRPr="00F35FAF">
              <w:rPr>
                <w:b w:val="0"/>
                <w:bCs w:val="0"/>
                <w:i w:val="0"/>
                <w:iCs w:val="0"/>
                <w:color w:val="000000"/>
                <w:sz w:val="20"/>
                <w:szCs w:val="20"/>
                <w:lang w:eastAsia="en-US"/>
              </w:rPr>
              <w:lastRenderedPageBreak/>
              <w:t>дисциплинарных взысканий за совершение дисциплинарных проступков, дискредитирующих государственную службу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lastRenderedPageBreak/>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w:t>
            </w:r>
            <w:r w:rsidRPr="00F35FAF">
              <w:rPr>
                <w:b w:val="0"/>
                <w:bCs w:val="0"/>
                <w:i w:val="0"/>
                <w:iCs w:val="0"/>
                <w:sz w:val="20"/>
                <w:szCs w:val="20"/>
                <w:lang w:eastAsia="en-US"/>
              </w:rPr>
              <w:lastRenderedPageBreak/>
              <w:t>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F35FAF" w:rsidRDefault="00820B9C" w:rsidP="00820B9C">
      <w:pPr>
        <w:widowControl/>
        <w:jc w:val="both"/>
        <w:rPr>
          <w:b w:val="0"/>
          <w:bCs w:val="0"/>
          <w:i w:val="0"/>
          <w:iCs w:val="0"/>
          <w:color w:val="00000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sectPr w:rsidR="00820B9C" w:rsidRPr="00F35FAF" w:rsidSect="00676AA4">
      <w:headerReference w:type="default" r:id="rId10"/>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1A" w:rsidRDefault="00AE541A">
      <w:r>
        <w:separator/>
      </w:r>
    </w:p>
  </w:endnote>
  <w:endnote w:type="continuationSeparator" w:id="0">
    <w:p w:rsidR="00AE541A" w:rsidRDefault="00AE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1A" w:rsidRDefault="00AE541A">
      <w:r>
        <w:separator/>
      </w:r>
    </w:p>
  </w:footnote>
  <w:footnote w:type="continuationSeparator" w:id="0">
    <w:p w:rsidR="00AE541A" w:rsidRDefault="00AE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E49A5"/>
    <w:rsid w:val="000F0F3E"/>
    <w:rsid w:val="00122B56"/>
    <w:rsid w:val="00122C0D"/>
    <w:rsid w:val="001365DD"/>
    <w:rsid w:val="0015103E"/>
    <w:rsid w:val="00151097"/>
    <w:rsid w:val="00156665"/>
    <w:rsid w:val="001735D7"/>
    <w:rsid w:val="001823B0"/>
    <w:rsid w:val="00193083"/>
    <w:rsid w:val="001A7478"/>
    <w:rsid w:val="001B25D4"/>
    <w:rsid w:val="001C0E34"/>
    <w:rsid w:val="001E3EE3"/>
    <w:rsid w:val="001E7831"/>
    <w:rsid w:val="002016BC"/>
    <w:rsid w:val="002136FA"/>
    <w:rsid w:val="00215BF4"/>
    <w:rsid w:val="002204C8"/>
    <w:rsid w:val="00221F77"/>
    <w:rsid w:val="002259B2"/>
    <w:rsid w:val="002319D9"/>
    <w:rsid w:val="00235AE5"/>
    <w:rsid w:val="00261875"/>
    <w:rsid w:val="00271FE1"/>
    <w:rsid w:val="002778A6"/>
    <w:rsid w:val="00294FA7"/>
    <w:rsid w:val="002B5E40"/>
    <w:rsid w:val="002C2802"/>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234"/>
    <w:rsid w:val="003B0A4C"/>
    <w:rsid w:val="003B1383"/>
    <w:rsid w:val="003C533A"/>
    <w:rsid w:val="003D1D26"/>
    <w:rsid w:val="003E35A5"/>
    <w:rsid w:val="003F5A99"/>
    <w:rsid w:val="00402DC0"/>
    <w:rsid w:val="00472FA8"/>
    <w:rsid w:val="004A30C5"/>
    <w:rsid w:val="004C41C4"/>
    <w:rsid w:val="004D335B"/>
    <w:rsid w:val="004D4597"/>
    <w:rsid w:val="004E1692"/>
    <w:rsid w:val="004F5C86"/>
    <w:rsid w:val="00500D2B"/>
    <w:rsid w:val="00520026"/>
    <w:rsid w:val="00537380"/>
    <w:rsid w:val="005426D8"/>
    <w:rsid w:val="00547126"/>
    <w:rsid w:val="00563B63"/>
    <w:rsid w:val="00583838"/>
    <w:rsid w:val="005854AE"/>
    <w:rsid w:val="005965B1"/>
    <w:rsid w:val="005B33C0"/>
    <w:rsid w:val="005B46BF"/>
    <w:rsid w:val="005B48AF"/>
    <w:rsid w:val="005C7324"/>
    <w:rsid w:val="005D4D5C"/>
    <w:rsid w:val="005F6304"/>
    <w:rsid w:val="00611433"/>
    <w:rsid w:val="00623018"/>
    <w:rsid w:val="0063133D"/>
    <w:rsid w:val="00633921"/>
    <w:rsid w:val="006357D0"/>
    <w:rsid w:val="00635D7C"/>
    <w:rsid w:val="0064187E"/>
    <w:rsid w:val="00643D29"/>
    <w:rsid w:val="00655400"/>
    <w:rsid w:val="00676AA4"/>
    <w:rsid w:val="00683286"/>
    <w:rsid w:val="006836AF"/>
    <w:rsid w:val="0068690D"/>
    <w:rsid w:val="00696412"/>
    <w:rsid w:val="006A0C90"/>
    <w:rsid w:val="006A27D8"/>
    <w:rsid w:val="006A58C4"/>
    <w:rsid w:val="006D20A5"/>
    <w:rsid w:val="006E0998"/>
    <w:rsid w:val="006E0C15"/>
    <w:rsid w:val="006E2489"/>
    <w:rsid w:val="00720EDA"/>
    <w:rsid w:val="007258F1"/>
    <w:rsid w:val="00741660"/>
    <w:rsid w:val="00745B71"/>
    <w:rsid w:val="00747CDF"/>
    <w:rsid w:val="007569F1"/>
    <w:rsid w:val="00757C41"/>
    <w:rsid w:val="007602D6"/>
    <w:rsid w:val="0076228D"/>
    <w:rsid w:val="00762EE6"/>
    <w:rsid w:val="00771760"/>
    <w:rsid w:val="00774560"/>
    <w:rsid w:val="007748B2"/>
    <w:rsid w:val="007874C4"/>
    <w:rsid w:val="00795B38"/>
    <w:rsid w:val="0079605C"/>
    <w:rsid w:val="007A03A2"/>
    <w:rsid w:val="007A532C"/>
    <w:rsid w:val="007B5B5B"/>
    <w:rsid w:val="007C123B"/>
    <w:rsid w:val="007C33A4"/>
    <w:rsid w:val="00812592"/>
    <w:rsid w:val="00820B9C"/>
    <w:rsid w:val="00843780"/>
    <w:rsid w:val="00844032"/>
    <w:rsid w:val="0085792E"/>
    <w:rsid w:val="00866FF8"/>
    <w:rsid w:val="008734AD"/>
    <w:rsid w:val="00873887"/>
    <w:rsid w:val="008946BD"/>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4848"/>
    <w:rsid w:val="00AC6626"/>
    <w:rsid w:val="00AE52DC"/>
    <w:rsid w:val="00AE541A"/>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C62F2"/>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3381B"/>
    <w:rsid w:val="00D4152C"/>
    <w:rsid w:val="00D61C73"/>
    <w:rsid w:val="00D92DA3"/>
    <w:rsid w:val="00DA2315"/>
    <w:rsid w:val="00DA23D5"/>
    <w:rsid w:val="00DA4D25"/>
    <w:rsid w:val="00DB174D"/>
    <w:rsid w:val="00DB27F5"/>
    <w:rsid w:val="00DB469E"/>
    <w:rsid w:val="00DB4F7D"/>
    <w:rsid w:val="00DD1CB7"/>
    <w:rsid w:val="00DE4201"/>
    <w:rsid w:val="00DE5378"/>
    <w:rsid w:val="00DF2EF1"/>
    <w:rsid w:val="00E0578F"/>
    <w:rsid w:val="00E07724"/>
    <w:rsid w:val="00E239DA"/>
    <w:rsid w:val="00E27AF7"/>
    <w:rsid w:val="00E53EAC"/>
    <w:rsid w:val="00E576BB"/>
    <w:rsid w:val="00E578FE"/>
    <w:rsid w:val="00E71552"/>
    <w:rsid w:val="00E8602F"/>
    <w:rsid w:val="00E867DC"/>
    <w:rsid w:val="00E903D6"/>
    <w:rsid w:val="00EA2066"/>
    <w:rsid w:val="00EC36A7"/>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7E2F"/>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B5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4AFB-92B6-4896-AF79-55559519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7</cp:revision>
  <cp:lastPrinted>2023-06-19T14:28:00Z</cp:lastPrinted>
  <dcterms:created xsi:type="dcterms:W3CDTF">2023-06-19T14:28:00Z</dcterms:created>
  <dcterms:modified xsi:type="dcterms:W3CDTF">2023-07-12T11:01:00Z</dcterms:modified>
</cp:coreProperties>
</file>