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1D83" w14:textId="77777777" w:rsidR="007E7FFC" w:rsidRDefault="00833291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456 от 16.05.2025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14:paraId="001CA5E0" w14:textId="77777777" w:rsidTr="005A1DD6">
        <w:trPr>
          <w:trHeight w:val="2183"/>
        </w:trPr>
        <w:tc>
          <w:tcPr>
            <w:tcW w:w="4426" w:type="dxa"/>
          </w:tcPr>
          <w:p w14:paraId="609F01A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4F0F666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1CD8EF4A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4960AA3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1C700DDA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11D02B4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7A1A114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55157E46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349A2729" w14:textId="77777777"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406D91" wp14:editId="03B8236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18DD20AC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763B129D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534610B6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41FC03BD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7C283988" w14:textId="77777777"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4A32E415" wp14:editId="1D64E647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2E340860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1D3208F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238FC20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5D12700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2760002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28F2A29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7F53A309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46A294F8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6639BBF1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4FEC0230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2C1CCC06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67CBBAD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0DCB16C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4335C03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66144150" w14:textId="77777777"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21A8A15" w14:textId="77777777"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3F301EB2" w14:textId="77777777"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34166F0D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35647273"/>
      <w:bookmarkStart w:id="1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14:paraId="5BAF1E23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</w:p>
    <w:p w14:paraId="68240B70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D7C903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47658F" w14:textId="77777777" w:rsidR="00797C42" w:rsidRPr="00371092" w:rsidRDefault="00797C42" w:rsidP="00797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</w:t>
      </w:r>
      <w:r w:rsidR="00270428" w:rsidRPr="00270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0428">
        <w:rPr>
          <w:rFonts w:ascii="Times New Roman" w:eastAsia="Times New Roman" w:hAnsi="Times New Roman"/>
          <w:sz w:val="28"/>
          <w:szCs w:val="28"/>
          <w:lang w:eastAsia="ru-RU"/>
        </w:rPr>
        <w:t>о возбуждении производства по делу о применении процедуры восстановления платежеспособности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14:paraId="2C100740" w14:textId="77777777" w:rsidR="00797C42" w:rsidRPr="00BA3004" w:rsidRDefault="000B61DD" w:rsidP="000B61DD">
      <w:pPr>
        <w:pStyle w:val="Default"/>
        <w:tabs>
          <w:tab w:val="left" w:pos="851"/>
          <w:tab w:val="left" w:pos="993"/>
        </w:tabs>
        <w:jc w:val="both"/>
        <w:rPr>
          <w:color w:val="auto"/>
          <w:sz w:val="28"/>
          <w:szCs w:val="28"/>
        </w:rPr>
      </w:pPr>
      <w:bookmarkStart w:id="2" w:name="_Hlk140164195"/>
      <w:r>
        <w:rPr>
          <w:rFonts w:eastAsia="Times New Roman"/>
          <w:sz w:val="28"/>
          <w:szCs w:val="28"/>
          <w:lang w:val="kk-KZ" w:eastAsia="ru-RU"/>
        </w:rPr>
        <w:t xml:space="preserve">          1. </w:t>
      </w:r>
      <w:r w:rsidR="00797C42" w:rsidRPr="000662D9">
        <w:rPr>
          <w:rFonts w:eastAsia="Times New Roman"/>
          <w:sz w:val="28"/>
          <w:szCs w:val="28"/>
          <w:lang w:eastAsia="ru-RU"/>
        </w:rPr>
        <w:t xml:space="preserve">Назначить финансовым управляющим </w:t>
      </w:r>
      <w:r w:rsidR="00E131D0" w:rsidRPr="00E131D0">
        <w:rPr>
          <w:rFonts w:eastAsia="Times New Roman"/>
          <w:sz w:val="28"/>
          <w:szCs w:val="28"/>
          <w:lang w:eastAsia="ru-RU"/>
        </w:rPr>
        <w:t>Калиев</w:t>
      </w:r>
      <w:r w:rsidR="00E131D0">
        <w:rPr>
          <w:rFonts w:eastAsia="Times New Roman"/>
          <w:sz w:val="28"/>
          <w:szCs w:val="28"/>
          <w:lang w:val="kk-KZ" w:eastAsia="ru-RU"/>
        </w:rPr>
        <w:t>у</w:t>
      </w:r>
      <w:r w:rsidR="00E131D0" w:rsidRPr="00E131D0">
        <w:rPr>
          <w:rFonts w:eastAsia="Times New Roman"/>
          <w:sz w:val="28"/>
          <w:szCs w:val="28"/>
          <w:lang w:eastAsia="ru-RU"/>
        </w:rPr>
        <w:t xml:space="preserve"> Жанар Икрамовн</w:t>
      </w:r>
      <w:r w:rsidR="00E131D0">
        <w:rPr>
          <w:rFonts w:eastAsia="Times New Roman"/>
          <w:sz w:val="28"/>
          <w:szCs w:val="28"/>
          <w:lang w:val="kk-KZ" w:eastAsia="ru-RU"/>
        </w:rPr>
        <w:t>у</w:t>
      </w:r>
      <w:r w:rsidR="00E131D0" w:rsidRPr="00E131D0">
        <w:rPr>
          <w:rFonts w:eastAsia="Times New Roman"/>
          <w:sz w:val="28"/>
          <w:szCs w:val="28"/>
          <w:lang w:eastAsia="ru-RU"/>
        </w:rPr>
        <w:t xml:space="preserve"> </w:t>
      </w:r>
      <w:r w:rsidR="00797C42" w:rsidRPr="000662D9">
        <w:rPr>
          <w:rFonts w:eastAsia="Times New Roman"/>
          <w:sz w:val="28"/>
          <w:szCs w:val="28"/>
          <w:lang w:eastAsia="ru-RU"/>
        </w:rPr>
        <w:t xml:space="preserve">по </w:t>
      </w:r>
      <w:r w:rsidR="00797C42" w:rsidRPr="00BA3004">
        <w:rPr>
          <w:rFonts w:eastAsia="Times New Roman"/>
          <w:color w:val="auto"/>
          <w:sz w:val="28"/>
          <w:szCs w:val="28"/>
          <w:lang w:eastAsia="ru-RU"/>
        </w:rPr>
        <w:t>заявлению</w:t>
      </w:r>
      <w:bookmarkEnd w:id="2"/>
      <w:r w:rsidR="00797C42" w:rsidRPr="00BA300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E131D0" w:rsidRPr="00E131D0">
        <w:rPr>
          <w:rFonts w:eastAsia="Times New Roman"/>
          <w:color w:val="auto"/>
          <w:sz w:val="28"/>
          <w:szCs w:val="28"/>
          <w:lang w:val="kk-KZ" w:eastAsia="ru-RU"/>
        </w:rPr>
        <w:t>Балтабаев</w:t>
      </w:r>
      <w:r w:rsidR="00E131D0">
        <w:rPr>
          <w:rFonts w:eastAsia="Times New Roman"/>
          <w:color w:val="auto"/>
          <w:sz w:val="28"/>
          <w:szCs w:val="28"/>
          <w:lang w:val="kk-KZ" w:eastAsia="ru-RU"/>
        </w:rPr>
        <w:t>а</w:t>
      </w:r>
      <w:r w:rsidR="00E131D0" w:rsidRPr="00E131D0">
        <w:rPr>
          <w:rFonts w:eastAsia="Times New Roman"/>
          <w:color w:val="auto"/>
          <w:sz w:val="28"/>
          <w:szCs w:val="28"/>
          <w:lang w:val="kk-KZ" w:eastAsia="ru-RU"/>
        </w:rPr>
        <w:t xml:space="preserve"> Жастилек</w:t>
      </w:r>
      <w:r w:rsidR="00E131D0">
        <w:rPr>
          <w:rFonts w:eastAsia="Times New Roman"/>
          <w:color w:val="auto"/>
          <w:sz w:val="28"/>
          <w:szCs w:val="28"/>
          <w:lang w:val="kk-KZ" w:eastAsia="ru-RU"/>
        </w:rPr>
        <w:t>а</w:t>
      </w:r>
      <w:r w:rsidR="00E131D0" w:rsidRPr="00E131D0">
        <w:rPr>
          <w:rFonts w:eastAsia="Times New Roman"/>
          <w:color w:val="auto"/>
          <w:sz w:val="28"/>
          <w:szCs w:val="28"/>
          <w:lang w:val="kk-KZ" w:eastAsia="ru-RU"/>
        </w:rPr>
        <w:t xml:space="preserve"> Турлыбекович</w:t>
      </w:r>
      <w:r w:rsidR="00E131D0">
        <w:rPr>
          <w:rFonts w:eastAsia="Times New Roman"/>
          <w:color w:val="auto"/>
          <w:sz w:val="28"/>
          <w:szCs w:val="28"/>
          <w:lang w:val="kk-KZ" w:eastAsia="ru-RU"/>
        </w:rPr>
        <w:t>а</w:t>
      </w:r>
      <w:r w:rsidR="00E131D0" w:rsidRPr="00E131D0">
        <w:rPr>
          <w:rFonts w:eastAsia="Times New Roman"/>
          <w:color w:val="auto"/>
          <w:sz w:val="28"/>
          <w:szCs w:val="28"/>
          <w:lang w:val="kk-KZ" w:eastAsia="ru-RU"/>
        </w:rPr>
        <w:t xml:space="preserve"> </w:t>
      </w:r>
      <w:r w:rsidR="00BA3004">
        <w:rPr>
          <w:rFonts w:eastAsia="Times New Roman"/>
          <w:color w:val="auto"/>
          <w:sz w:val="28"/>
          <w:szCs w:val="28"/>
          <w:lang w:val="kk-KZ" w:eastAsia="ru-RU"/>
        </w:rPr>
        <w:t>ИИН</w:t>
      </w:r>
      <w:r w:rsidR="006B1E76" w:rsidRPr="00BA3004">
        <w:rPr>
          <w:color w:val="auto"/>
          <w:sz w:val="28"/>
          <w:szCs w:val="28"/>
        </w:rPr>
        <w:t xml:space="preserve"> </w:t>
      </w:r>
      <w:r w:rsidR="00E131D0" w:rsidRPr="00E131D0">
        <w:rPr>
          <w:color w:val="auto"/>
          <w:sz w:val="28"/>
          <w:szCs w:val="28"/>
          <w:lang w:val="kk-KZ"/>
        </w:rPr>
        <w:t>860607350526</w:t>
      </w:r>
      <w:r w:rsidR="00BA3004">
        <w:rPr>
          <w:color w:val="auto"/>
          <w:sz w:val="28"/>
          <w:szCs w:val="28"/>
          <w:lang w:val="kk-KZ"/>
        </w:rPr>
        <w:t>.</w:t>
      </w:r>
    </w:p>
    <w:p w14:paraId="7DF2F617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40164208"/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2. </w:t>
      </w:r>
      <w:r w:rsidR="00797C42" w:rsidRPr="0008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797C42" w:rsidRPr="00B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131D0" w:rsidRPr="00E13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Калиеву Жанар Икрамовну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="00797C42" w:rsidRPr="000B61D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восстановлении платежеспособности и банкротстве граждан Республики Казахстан</w:t>
      </w:r>
      <w:bookmarkEnd w:id="3"/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6CD7DA5F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3. </w:t>
      </w:r>
      <w:r w:rsidR="00797C42" w:rsidRPr="006B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финансовому </w:t>
      </w:r>
      <w:r w:rsidR="00797C42" w:rsidRPr="00B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управляющему </w:t>
      </w:r>
      <w:r w:rsidR="00E131D0" w:rsidRPr="00E131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Калиев</w:t>
      </w:r>
      <w:r w:rsidR="00E131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</w:t>
      </w:r>
      <w:r w:rsidR="00E131D0" w:rsidRPr="00E13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Жанар Икрамовн</w:t>
      </w:r>
      <w:r w:rsidR="00E131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FE098C" w:rsidRPr="00FE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C42" w:rsidRPr="0008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законодательства о восстановлении платежеспособности и банкротстве граждан Республики Казахстан.</w:t>
      </w:r>
    </w:p>
    <w:p w14:paraId="2FE15ED5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4.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14:paraId="73FFCFA4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 5. </w:t>
      </w:r>
      <w:r w:rsidR="00797C42" w:rsidRPr="000B61DD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  <w:r w:rsidR="00797C42" w:rsidRPr="000B61D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37CDC49C" w14:textId="77777777" w:rsidR="00797C42" w:rsidRPr="00371092" w:rsidRDefault="00797C42" w:rsidP="00797C4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BFC5C3A" w14:textId="77777777" w:rsidR="00797C42" w:rsidRPr="00371092" w:rsidRDefault="00797C42" w:rsidP="00797C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bookmarkEnd w:id="0"/>
    <w:bookmarkEnd w:id="1"/>
    <w:p w14:paraId="4B6B08D1" w14:textId="77777777" w:rsidR="00797C42" w:rsidRPr="00371092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Ғ. Амангелд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14:paraId="643E1B8E" w14:textId="77777777" w:rsidR="00797C42" w:rsidRPr="00F53E91" w:rsidRDefault="00797C42" w:rsidP="00797C42">
      <w:pPr>
        <w:tabs>
          <w:tab w:val="left" w:pos="9214"/>
        </w:tabs>
        <w:spacing w:after="0"/>
        <w:ind w:right="-1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3DB40A6D" w14:textId="77777777" w:rsidR="00797C42" w:rsidRPr="005D2D49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3F00CA65" w14:textId="77777777"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1C615385" w14:textId="77777777" w:rsidR="00C73625" w:rsidRDefault="00C73625"/>
    <w:p w14:paraId="5CCDCC16" w14:textId="77777777" w:rsidR="00356DEA" w:rsidRDefault="00833291">
      <w:pPr>
        <w:rPr>
          <w:lang w:val="en-US"/>
        </w:rPr>
      </w:pPr>
    </w:p>
    <w:p w14:paraId="5E1B5FBA" w14:textId="77777777" w:rsidR="007E7FFC" w:rsidRDefault="00833291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Согласовано</w:t>
      </w:r>
    </w:p>
    <w:p w14:paraId="5B344673" w14:textId="77777777" w:rsidR="007E7FFC" w:rsidRDefault="00833291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16.05.2025 11:14 Таттыбаев Нурлан Канатович</w:t>
      </w:r>
    </w:p>
    <w:p w14:paraId="7F7F887C" w14:textId="77777777" w:rsidR="007E7FFC" w:rsidRDefault="00833291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16.05.2025 12:10 Абжанова Асель Жарылгасыновна</w:t>
      </w:r>
    </w:p>
    <w:p w14:paraId="5AA3EDAA" w14:textId="77777777" w:rsidR="007E7FFC" w:rsidRDefault="00833291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5DE16CE5" w14:textId="77777777" w:rsidR="007E7FFC" w:rsidRDefault="00833291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16.05.2025 15:10 Амангелді Ғалымжан Төрегелдіұлы</w:t>
      </w:r>
    </w:p>
    <w:p w14:paraId="2C1B7ABD" w14:textId="77777777" w:rsidR="007E7FFC" w:rsidRDefault="0083329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2E2F3CE" wp14:editId="17B000A7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FFC" w:rsidSect="007D3B9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19F2" w14:textId="77777777" w:rsidR="00C21B6E" w:rsidRDefault="00833291" w:rsidP="00FB1918">
      <w:pPr>
        <w:spacing w:after="0" w:line="240" w:lineRule="auto"/>
      </w:pPr>
      <w:r>
        <w:separator/>
      </w:r>
    </w:p>
  </w:endnote>
  <w:endnote w:type="continuationSeparator" w:id="0">
    <w:p w14:paraId="769251BF" w14:textId="77777777" w:rsidR="00C21B6E" w:rsidRDefault="00833291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0A07FB33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6648984F" w14:textId="77777777" w:rsidR="007E7FFC" w:rsidRPr="00AC16FB" w:rsidRDefault="00833291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16.05.2025 16:41.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002B0201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6F3C879A" w14:textId="77777777" w:rsidR="00AC16FB" w:rsidRPr="00AC16FB" w:rsidRDefault="00833291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5BFD6" w14:textId="77777777" w:rsidR="00C21B6E" w:rsidRDefault="00833291" w:rsidP="00FB1918">
      <w:pPr>
        <w:spacing w:after="0" w:line="240" w:lineRule="auto"/>
      </w:pPr>
      <w:r>
        <w:separator/>
      </w:r>
    </w:p>
  </w:footnote>
  <w:footnote w:type="continuationSeparator" w:id="0">
    <w:p w14:paraId="4ED3749D" w14:textId="77777777" w:rsidR="00C21B6E" w:rsidRDefault="00833291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FA0F" w14:textId="77777777" w:rsidR="003D52A9" w:rsidRDefault="00833291">
    <w:pPr>
      <w:pStyle w:val="a3"/>
    </w:pPr>
    <w:r>
      <w:rPr>
        <w:noProof/>
      </w:rPr>
      <w:pict w14:anchorId="55438A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Турлыбекова Т.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B3"/>
    <w:rsid w:val="00087647"/>
    <w:rsid w:val="000B61DD"/>
    <w:rsid w:val="00152A62"/>
    <w:rsid w:val="0017274D"/>
    <w:rsid w:val="00175A46"/>
    <w:rsid w:val="00270428"/>
    <w:rsid w:val="006B1E76"/>
    <w:rsid w:val="00797C42"/>
    <w:rsid w:val="00797F34"/>
    <w:rsid w:val="007E7FFC"/>
    <w:rsid w:val="00833291"/>
    <w:rsid w:val="00875547"/>
    <w:rsid w:val="008B41DC"/>
    <w:rsid w:val="00BA3004"/>
    <w:rsid w:val="00C132B3"/>
    <w:rsid w:val="00C73625"/>
    <w:rsid w:val="00D565B3"/>
    <w:rsid w:val="00DD033D"/>
    <w:rsid w:val="00E131D0"/>
    <w:rsid w:val="00FC1F31"/>
    <w:rsid w:val="00F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DF4123"/>
  <w15:chartTrackingRefBased/>
  <w15:docId w15:val="{E0FBACF9-0550-450F-8FDF-1899A84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1637,bqiaagaaeyqcaaagiaiaaaogawaabzqdaaaaaaaaaaaaaaaaaaaaaaaaaaaaaaaaaaaaaaaaaaaaaaaaaaaaaaaaaaaaaaaaaaaaaaaaaaaaaaaaaaaaaaaaaaaaaaaaaaaaaaaaaaaaaaaaaaaaaaaaaaaaaaaaaaaaaaaaaaaaaaaaaaaaaaaaaaaaaaaaaaaaaaaaaaaaaaaaaaaaaaaaaaaaaaaaaaaaaaaa"/>
    <w:basedOn w:val="a0"/>
    <w:rsid w:val="006B1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Турлыбекова Тогжан Сериковна</cp:lastModifiedBy>
  <cp:revision>2</cp:revision>
  <dcterms:created xsi:type="dcterms:W3CDTF">2025-05-16T11:43:00Z</dcterms:created>
  <dcterms:modified xsi:type="dcterms:W3CDTF">2025-05-16T11:43:00Z</dcterms:modified>
</cp:coreProperties>
</file>